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FA1" w14:textId="77777777" w:rsidR="00EB07AB" w:rsidRPr="001D3079" w:rsidRDefault="00D35D97" w:rsidP="009A33DB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Bir adayın Akademi NDT</w:t>
      </w:r>
      <w:r w:rsidR="00093308" w:rsidRPr="001D3079">
        <w:rPr>
          <w:rFonts w:ascii="Cambria" w:hAnsi="Cambria" w:cstheme="minorHAnsi"/>
          <w:sz w:val="18"/>
          <w:szCs w:val="18"/>
        </w:rPr>
        <w:t>’</w:t>
      </w:r>
      <w:r w:rsidRPr="001D3079">
        <w:rPr>
          <w:rFonts w:ascii="Cambria" w:hAnsi="Cambria" w:cstheme="minorHAnsi"/>
          <w:sz w:val="18"/>
          <w:szCs w:val="18"/>
        </w:rPr>
        <w:t xml:space="preserve">den eğitim almış olması ona </w:t>
      </w:r>
      <w:r w:rsidR="00272256" w:rsidRPr="001D3079">
        <w:rPr>
          <w:rFonts w:ascii="Cambria" w:hAnsi="Cambria" w:cstheme="minorHAnsi"/>
          <w:sz w:val="18"/>
          <w:szCs w:val="18"/>
        </w:rPr>
        <w:t xml:space="preserve">tahribatsız muayene personeli </w:t>
      </w:r>
      <w:r w:rsidRPr="001D3079">
        <w:rPr>
          <w:rFonts w:ascii="Cambria" w:hAnsi="Cambria" w:cstheme="minorHAnsi"/>
          <w:bCs/>
          <w:sz w:val="18"/>
          <w:szCs w:val="18"/>
        </w:rPr>
        <w:t>sınavlar</w:t>
      </w:r>
      <w:r w:rsidR="001D05F9" w:rsidRPr="001D3079">
        <w:rPr>
          <w:rFonts w:ascii="Cambria" w:hAnsi="Cambria" w:cstheme="minorHAnsi"/>
          <w:bCs/>
          <w:sz w:val="18"/>
          <w:szCs w:val="18"/>
        </w:rPr>
        <w:t>ın</w:t>
      </w:r>
      <w:r w:rsidRPr="001D3079">
        <w:rPr>
          <w:rFonts w:ascii="Cambria" w:hAnsi="Cambria" w:cstheme="minorHAnsi"/>
          <w:bCs/>
          <w:sz w:val="18"/>
          <w:szCs w:val="18"/>
        </w:rPr>
        <w:t>da</w:t>
      </w:r>
      <w:r w:rsidR="00272256" w:rsidRPr="001D3079">
        <w:rPr>
          <w:rFonts w:ascii="Cambria" w:hAnsi="Cambria" w:cstheme="minorHAnsi"/>
          <w:bCs/>
          <w:sz w:val="18"/>
          <w:szCs w:val="18"/>
        </w:rPr>
        <w:t xml:space="preserve"> </w:t>
      </w:r>
      <w:r w:rsidR="00272256" w:rsidRPr="001D3079">
        <w:rPr>
          <w:rFonts w:ascii="Cambria" w:hAnsi="Cambria" w:cstheme="minorHAnsi"/>
          <w:bCs/>
          <w:sz w:val="18"/>
          <w:szCs w:val="18"/>
          <w:u w:val="single"/>
        </w:rPr>
        <w:t>maddi ve manevi herhangi bir</w:t>
      </w:r>
      <w:r w:rsidRPr="001D3079">
        <w:rPr>
          <w:rFonts w:ascii="Cambria" w:hAnsi="Cambria" w:cstheme="minorHAnsi"/>
          <w:bCs/>
          <w:sz w:val="18"/>
          <w:szCs w:val="18"/>
          <w:u w:val="single"/>
        </w:rPr>
        <w:t xml:space="preserve"> avantaj sağlamaz</w:t>
      </w:r>
      <w:r w:rsidRPr="001D3079">
        <w:rPr>
          <w:rFonts w:ascii="Cambria" w:hAnsi="Cambria" w:cstheme="minorHAnsi"/>
          <w:b/>
          <w:bCs/>
          <w:sz w:val="18"/>
          <w:szCs w:val="18"/>
          <w:u w:val="single"/>
        </w:rPr>
        <w:t>.</w:t>
      </w:r>
    </w:p>
    <w:p w14:paraId="5584D10A" w14:textId="77777777" w:rsidR="00D35D97" w:rsidRPr="001D3079" w:rsidRDefault="00D35D97" w:rsidP="00620193">
      <w:pPr>
        <w:pStyle w:val="AralkYok"/>
        <w:rPr>
          <w:b/>
          <w:sz w:val="18"/>
          <w:szCs w:val="18"/>
        </w:rPr>
      </w:pPr>
      <w:r w:rsidRPr="001D3079">
        <w:rPr>
          <w:b/>
          <w:sz w:val="18"/>
          <w:szCs w:val="18"/>
        </w:rPr>
        <w:t>Aday ve Belge Sahiplerinin Sorumlulukları</w:t>
      </w:r>
    </w:p>
    <w:p w14:paraId="63544665" w14:textId="3B68DD50" w:rsidR="00D35D97" w:rsidRPr="001D3079" w:rsidRDefault="009D013D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TS </w:t>
      </w:r>
      <w:r w:rsidR="00D35D97" w:rsidRPr="001D3079">
        <w:rPr>
          <w:rFonts w:ascii="Cambria" w:hAnsi="Cambria" w:cstheme="minorHAnsi"/>
          <w:sz w:val="18"/>
          <w:szCs w:val="18"/>
        </w:rPr>
        <w:t xml:space="preserve">EN </w:t>
      </w:r>
      <w:r w:rsidR="009A33DB" w:rsidRPr="001D3079">
        <w:rPr>
          <w:rFonts w:ascii="Cambria" w:hAnsi="Cambria" w:cstheme="minorHAnsi"/>
          <w:sz w:val="18"/>
          <w:szCs w:val="18"/>
        </w:rPr>
        <w:t>ISO 9712 standardı madde 7.2.4’t</w:t>
      </w:r>
      <w:r w:rsidR="00D35D97" w:rsidRPr="001D3079">
        <w:rPr>
          <w:rFonts w:ascii="Cambria" w:hAnsi="Cambria" w:cstheme="minorHAnsi"/>
          <w:sz w:val="18"/>
          <w:szCs w:val="18"/>
        </w:rPr>
        <w:t xml:space="preserve">e belirtilen sürelerde eğitimi başarılı olarak </w:t>
      </w:r>
      <w:r w:rsidR="00A26A91" w:rsidRPr="001D3079">
        <w:rPr>
          <w:rFonts w:ascii="Cambria" w:hAnsi="Cambria" w:cstheme="minorHAnsi"/>
          <w:sz w:val="18"/>
          <w:szCs w:val="18"/>
        </w:rPr>
        <w:t xml:space="preserve">tamamlandığının </w:t>
      </w:r>
      <w:r w:rsidR="00106D09" w:rsidRPr="001D3079">
        <w:rPr>
          <w:rFonts w:ascii="Cambria" w:hAnsi="Cambria" w:cstheme="minorHAnsi"/>
          <w:sz w:val="18"/>
          <w:szCs w:val="18"/>
        </w:rPr>
        <w:t>belgelenmiş</w:t>
      </w:r>
      <w:r w:rsidR="00A26A91" w:rsidRPr="001D3079">
        <w:rPr>
          <w:rFonts w:ascii="Cambria" w:hAnsi="Cambria" w:cstheme="minorHAnsi"/>
          <w:sz w:val="18"/>
          <w:szCs w:val="18"/>
        </w:rPr>
        <w:t xml:space="preserve"> kanıtını sağlamalıdır</w:t>
      </w:r>
      <w:r w:rsidR="004D0F39" w:rsidRPr="001D3079">
        <w:rPr>
          <w:rFonts w:ascii="Cambria" w:hAnsi="Cambria" w:cstheme="minorHAnsi"/>
          <w:sz w:val="18"/>
          <w:szCs w:val="18"/>
        </w:rPr>
        <w:t>.</w:t>
      </w:r>
      <w:r w:rsidR="00862961" w:rsidRPr="001D3079">
        <w:rPr>
          <w:rFonts w:ascii="Cambria" w:hAnsi="Cambria" w:cstheme="minorHAnsi"/>
          <w:sz w:val="18"/>
          <w:szCs w:val="18"/>
        </w:rPr>
        <w:t xml:space="preserve"> </w:t>
      </w:r>
      <w:r w:rsidR="00C564E9" w:rsidRPr="001D3079">
        <w:rPr>
          <w:rFonts w:ascii="Cambria" w:hAnsi="Cambria" w:cstheme="minorHAnsi"/>
          <w:sz w:val="18"/>
          <w:szCs w:val="18"/>
        </w:rPr>
        <w:t>(AKADEMİ NDT’nin onaylamış olduğu eğitim kurumlarından)</w:t>
      </w:r>
    </w:p>
    <w:p w14:paraId="331D81C2" w14:textId="485AB188" w:rsidR="00A26A91" w:rsidRPr="001D3079" w:rsidRDefault="00850CBA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TS </w:t>
      </w:r>
      <w:r w:rsidR="00A26A91" w:rsidRPr="001D3079">
        <w:rPr>
          <w:rFonts w:ascii="Cambria" w:hAnsi="Cambria" w:cstheme="minorHAnsi"/>
          <w:sz w:val="18"/>
          <w:szCs w:val="18"/>
        </w:rPr>
        <w:t>E</w:t>
      </w:r>
      <w:r w:rsidR="009A33DB" w:rsidRPr="001D3079">
        <w:rPr>
          <w:rFonts w:ascii="Cambria" w:hAnsi="Cambria" w:cstheme="minorHAnsi"/>
          <w:sz w:val="18"/>
          <w:szCs w:val="18"/>
        </w:rPr>
        <w:t>N ISO 9712 standardı madde 7.3’t</w:t>
      </w:r>
      <w:r w:rsidR="00A26A91" w:rsidRPr="001D3079">
        <w:rPr>
          <w:rFonts w:ascii="Cambria" w:hAnsi="Cambria" w:cstheme="minorHAnsi"/>
          <w:sz w:val="18"/>
          <w:szCs w:val="18"/>
        </w:rPr>
        <w:t>e belirtilen sürelerde Vasıflandırılmış gözetim altında kazanılmış gerekli tecrübeyi doğrulayacak dokümante edilmiş kanıtı sağlamalıdır</w:t>
      </w:r>
    </w:p>
    <w:p w14:paraId="0E07CCFE" w14:textId="0722E4E1" w:rsidR="00A26A91" w:rsidRPr="001D3079" w:rsidRDefault="00992E44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TS </w:t>
      </w:r>
      <w:r w:rsidR="00A26A91" w:rsidRPr="001D3079">
        <w:rPr>
          <w:rFonts w:ascii="Cambria" w:hAnsi="Cambria" w:cstheme="minorHAnsi"/>
          <w:sz w:val="18"/>
          <w:szCs w:val="18"/>
        </w:rPr>
        <w:t xml:space="preserve">EN ISO 9712 standardı Madde 7.4’ün şartlarının gereği göz muayenesi ile ilgili dokümante edilmiş belgeyi sağlamalı ve bu her yıl tekrarlanarak saklanmalıdır. Bu belge </w:t>
      </w:r>
      <w:r w:rsidR="009A33DB" w:rsidRPr="001D3079">
        <w:rPr>
          <w:rFonts w:ascii="Cambria" w:hAnsi="Cambria" w:cstheme="minorHAnsi"/>
          <w:b/>
          <w:sz w:val="18"/>
          <w:szCs w:val="18"/>
        </w:rPr>
        <w:t>ANDT_PB_PR_3.01_F02 Görme Yeterliliği  Formu</w:t>
      </w:r>
      <w:r w:rsidR="009A33DB" w:rsidRPr="001D3079">
        <w:rPr>
          <w:rFonts w:ascii="Cambria" w:hAnsi="Cambria" w:cstheme="minorHAnsi"/>
          <w:sz w:val="18"/>
          <w:szCs w:val="18"/>
        </w:rPr>
        <w:t xml:space="preserve"> </w:t>
      </w:r>
      <w:r w:rsidR="00A26A91" w:rsidRPr="001D3079">
        <w:rPr>
          <w:rFonts w:ascii="Cambria" w:hAnsi="Cambria" w:cstheme="minorHAnsi"/>
          <w:sz w:val="18"/>
          <w:szCs w:val="18"/>
        </w:rPr>
        <w:t xml:space="preserve">olarak da </w:t>
      </w:r>
      <w:r w:rsidR="001D0FE7" w:rsidRPr="001D3079">
        <w:rPr>
          <w:rFonts w:ascii="Cambria" w:hAnsi="Cambria" w:cstheme="minorHAnsi"/>
          <w:sz w:val="18"/>
          <w:szCs w:val="18"/>
        </w:rPr>
        <w:t>Akademi</w:t>
      </w:r>
      <w:r w:rsidR="00A26A91" w:rsidRPr="001D3079">
        <w:rPr>
          <w:rFonts w:ascii="Cambria" w:hAnsi="Cambria" w:cstheme="minorHAnsi"/>
          <w:sz w:val="18"/>
          <w:szCs w:val="18"/>
        </w:rPr>
        <w:t xml:space="preserve"> NDT tarafından yayınlanmıştır. </w:t>
      </w:r>
    </w:p>
    <w:p w14:paraId="5C4FD3C2" w14:textId="77777777" w:rsidR="00A26A91" w:rsidRPr="001D3079" w:rsidRDefault="00A26A91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 xml:space="preserve">Akademi NDT Tarafından yayımlanmış olan </w:t>
      </w:r>
      <w:r w:rsidR="004D0F39" w:rsidRPr="001D3079">
        <w:rPr>
          <w:rFonts w:ascii="Cambria" w:hAnsi="Cambria" w:cstheme="minorHAnsi"/>
          <w:b/>
          <w:sz w:val="18"/>
          <w:szCs w:val="18"/>
        </w:rPr>
        <w:t xml:space="preserve">ANDT_PB_PR_3.01_F01 Belge Kullanım </w:t>
      </w:r>
      <w:r w:rsidR="00D56D79" w:rsidRPr="001D3079">
        <w:rPr>
          <w:rFonts w:ascii="Cambria" w:hAnsi="Cambria" w:cstheme="minorHAnsi"/>
          <w:b/>
          <w:sz w:val="18"/>
          <w:szCs w:val="18"/>
        </w:rPr>
        <w:t>Sözleşmesi</w:t>
      </w:r>
      <w:r w:rsidR="004D0F39" w:rsidRPr="001D3079">
        <w:rPr>
          <w:rFonts w:ascii="Cambria" w:hAnsi="Cambria" w:cstheme="minorHAnsi"/>
          <w:b/>
          <w:sz w:val="18"/>
          <w:szCs w:val="18"/>
        </w:rPr>
        <w:t xml:space="preserve"> </w:t>
      </w:r>
      <w:r w:rsidRPr="001D3079">
        <w:rPr>
          <w:rFonts w:ascii="Cambria" w:hAnsi="Cambria" w:cstheme="minorHAnsi"/>
          <w:sz w:val="18"/>
          <w:szCs w:val="18"/>
        </w:rPr>
        <w:t>dikkatlice okunup onaylanmalıdır.</w:t>
      </w:r>
    </w:p>
    <w:p w14:paraId="7D7BAF1C" w14:textId="77777777" w:rsidR="00A26A91" w:rsidRPr="001D3079" w:rsidRDefault="00A26A91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Belgenin geçerliliği şartlarının tam olarak karşılanmadığı durumda, belgelendirme kuruluşunu ve işvereni uyarmalıdır.</w:t>
      </w:r>
    </w:p>
    <w:p w14:paraId="0CF9CC1F" w14:textId="77777777" w:rsidR="001740A5" w:rsidRPr="001D3079" w:rsidRDefault="001740A5" w:rsidP="009A33DB">
      <w:pPr>
        <w:pStyle w:val="ListeParagraf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Akademi NDT’de çalışan birinci derece akraba ve/veya tanıdığınız kişiler var ise sınav ve belgelendirme sürecinden önce yetkili kişilere bildirilmelidir.</w:t>
      </w:r>
    </w:p>
    <w:p w14:paraId="661879FB" w14:textId="77777777" w:rsidR="00620193" w:rsidRPr="001D3079" w:rsidRDefault="005C3472" w:rsidP="00C564E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D3079">
        <w:rPr>
          <w:rFonts w:ascii="Cambria" w:hAnsi="Cambria"/>
          <w:sz w:val="18"/>
          <w:szCs w:val="18"/>
        </w:rPr>
        <w:t>Sınava giren aday Akademi NDT’nin akreditasyon denetimlerinde gözetim altında sınava girmeyi peşinen kabul etmiş sayılır.</w:t>
      </w:r>
    </w:p>
    <w:p w14:paraId="540C7F47" w14:textId="13CA7197" w:rsidR="00C564E9" w:rsidRPr="001D3079" w:rsidRDefault="00C564E9" w:rsidP="00C564E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D3079">
        <w:rPr>
          <w:rFonts w:ascii="Cambria" w:hAnsi="Cambria"/>
          <w:sz w:val="18"/>
          <w:szCs w:val="18"/>
        </w:rPr>
        <w:t xml:space="preserve">Tercih edilen her bir endüstriyel sektör için adaylar o sektörü kapsayan soruları içeren sınavlara alınacaktır. Adaylar Endüstriyel Sektör tercihini </w:t>
      </w:r>
      <w:r w:rsidRPr="001D3079">
        <w:rPr>
          <w:rFonts w:ascii="Cambria" w:hAnsi="Cambria"/>
          <w:b/>
          <w:sz w:val="18"/>
          <w:szCs w:val="18"/>
        </w:rPr>
        <w:t>ANDT_PB_PR_3.01_F06 Sınav ve Belge Başvuru Formu’nda</w:t>
      </w:r>
      <w:r w:rsidRPr="001D3079">
        <w:rPr>
          <w:rFonts w:ascii="Cambria" w:hAnsi="Cambria"/>
          <w:sz w:val="18"/>
          <w:szCs w:val="18"/>
        </w:rPr>
        <w:t xml:space="preserve"> seçerek yapar.</w:t>
      </w:r>
      <w:r w:rsidR="00620193" w:rsidRPr="001D3079">
        <w:rPr>
          <w:rFonts w:ascii="Cambria" w:hAnsi="Cambria"/>
          <w:sz w:val="18"/>
          <w:szCs w:val="18"/>
        </w:rPr>
        <w:t xml:space="preserve"> Her bir sınav için ayrı bir sınav ücreti alınır.</w:t>
      </w:r>
    </w:p>
    <w:p w14:paraId="58745FD5" w14:textId="6D54C372" w:rsidR="00862961" w:rsidRPr="001D3079" w:rsidRDefault="00862961" w:rsidP="00C564E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  <w:szCs w:val="18"/>
        </w:rPr>
      </w:pPr>
      <w:r w:rsidRPr="001D3079">
        <w:rPr>
          <w:rFonts w:ascii="Cambria" w:hAnsi="Cambria"/>
          <w:sz w:val="18"/>
          <w:szCs w:val="18"/>
        </w:rPr>
        <w:t>İlk defa seviye 3 vasıflandırması yapılacaksa temel sınavdan başarılı olduğunu dokümante ederek kanıtlamalıdır.</w:t>
      </w:r>
    </w:p>
    <w:p w14:paraId="7E7BB29C" w14:textId="77777777" w:rsidR="00A26A91" w:rsidRPr="001D3079" w:rsidRDefault="00A26A91" w:rsidP="00620193">
      <w:pPr>
        <w:pStyle w:val="AralkYok"/>
        <w:rPr>
          <w:b/>
          <w:sz w:val="18"/>
          <w:szCs w:val="18"/>
        </w:rPr>
      </w:pPr>
      <w:r w:rsidRPr="001D3079">
        <w:rPr>
          <w:b/>
          <w:sz w:val="18"/>
          <w:szCs w:val="18"/>
        </w:rPr>
        <w:t>Vasıflandırma Sınavı İle İlgili Bilgiler</w:t>
      </w:r>
    </w:p>
    <w:p w14:paraId="6A80197C" w14:textId="64A9055C" w:rsidR="00D01F20" w:rsidRPr="001D3079" w:rsidRDefault="009A33DB" w:rsidP="009A33DB">
      <w:pPr>
        <w:pStyle w:val="ListeParagraf"/>
        <w:numPr>
          <w:ilvl w:val="0"/>
          <w:numId w:val="2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Seviye 1</w:t>
      </w:r>
      <w:r w:rsidR="00862961" w:rsidRPr="001D3079">
        <w:rPr>
          <w:rFonts w:ascii="Cambria" w:hAnsi="Cambria" w:cstheme="minorHAnsi"/>
          <w:sz w:val="18"/>
          <w:szCs w:val="18"/>
        </w:rPr>
        <w:t xml:space="preserve">, </w:t>
      </w:r>
      <w:r w:rsidR="00D01F20" w:rsidRPr="001D3079">
        <w:rPr>
          <w:rFonts w:ascii="Cambria" w:hAnsi="Cambria" w:cstheme="minorHAnsi"/>
          <w:sz w:val="18"/>
          <w:szCs w:val="18"/>
        </w:rPr>
        <w:t>Seviye 2</w:t>
      </w:r>
      <w:r w:rsidR="00862961" w:rsidRPr="001D3079">
        <w:rPr>
          <w:rFonts w:ascii="Cambria" w:hAnsi="Cambria" w:cstheme="minorHAnsi"/>
          <w:sz w:val="18"/>
          <w:szCs w:val="18"/>
        </w:rPr>
        <w:t>, Seviye 3</w:t>
      </w:r>
      <w:r w:rsidR="00D01F20" w:rsidRPr="001D3079">
        <w:rPr>
          <w:rFonts w:ascii="Cambria" w:hAnsi="Cambria" w:cstheme="minorHAnsi"/>
          <w:sz w:val="18"/>
          <w:szCs w:val="18"/>
        </w:rPr>
        <w:t xml:space="preserve"> sınavları</w:t>
      </w:r>
      <w:r w:rsidR="00E36651" w:rsidRPr="001D3079">
        <w:rPr>
          <w:rFonts w:ascii="Cambria" w:hAnsi="Cambria" w:cstheme="minorHAnsi"/>
          <w:sz w:val="18"/>
          <w:szCs w:val="18"/>
        </w:rPr>
        <w:t>,</w:t>
      </w:r>
      <w:r w:rsidR="00D01F20" w:rsidRPr="001D3079">
        <w:rPr>
          <w:rFonts w:ascii="Cambria" w:hAnsi="Cambria" w:cstheme="minorHAnsi"/>
          <w:sz w:val="18"/>
          <w:szCs w:val="18"/>
        </w:rPr>
        <w:t xml:space="preserve"> tüm yöntemler için Akademi NDT soru koleksiyonundan</w:t>
      </w:r>
      <w:r w:rsidRPr="001D3079">
        <w:rPr>
          <w:rFonts w:ascii="Cambria" w:hAnsi="Cambria" w:cstheme="minorHAnsi"/>
          <w:sz w:val="18"/>
          <w:szCs w:val="18"/>
        </w:rPr>
        <w:t xml:space="preserve"> hazırlanmış kitapçık setleri şeklinde</w:t>
      </w:r>
      <w:r w:rsidR="00D01F20" w:rsidRPr="001D3079">
        <w:rPr>
          <w:rFonts w:ascii="Cambria" w:hAnsi="Cambria" w:cstheme="minorHAnsi"/>
          <w:sz w:val="18"/>
          <w:szCs w:val="18"/>
        </w:rPr>
        <w:t xml:space="preserve">, </w:t>
      </w:r>
      <w:r w:rsidRPr="001D3079">
        <w:rPr>
          <w:rFonts w:ascii="Cambria" w:hAnsi="Cambria" w:cstheme="minorHAnsi"/>
          <w:sz w:val="18"/>
          <w:szCs w:val="18"/>
        </w:rPr>
        <w:t>hangi kodlu sınav kitapçığının verileceği sınavdan önce belirlenmek kaydı ile</w:t>
      </w:r>
      <w:r w:rsidR="00D01F20" w:rsidRPr="001D3079">
        <w:rPr>
          <w:rFonts w:ascii="Cambria" w:hAnsi="Cambria" w:cstheme="minorHAnsi"/>
          <w:sz w:val="18"/>
          <w:szCs w:val="18"/>
        </w:rPr>
        <w:t xml:space="preserve">, </w:t>
      </w:r>
      <w:r w:rsidRPr="001D3079">
        <w:rPr>
          <w:rFonts w:ascii="Cambria" w:hAnsi="Cambria" w:cstheme="minorHAnsi"/>
          <w:i/>
          <w:sz w:val="18"/>
          <w:szCs w:val="18"/>
        </w:rPr>
        <w:t>Uygulama S</w:t>
      </w:r>
      <w:r w:rsidR="00E36651" w:rsidRPr="001D3079">
        <w:rPr>
          <w:rFonts w:ascii="Cambria" w:hAnsi="Cambria" w:cstheme="minorHAnsi"/>
          <w:i/>
          <w:sz w:val="18"/>
          <w:szCs w:val="18"/>
        </w:rPr>
        <w:t>ınavı</w:t>
      </w:r>
      <w:r w:rsidR="00E36651" w:rsidRPr="001D3079">
        <w:rPr>
          <w:rFonts w:ascii="Cambria" w:hAnsi="Cambria" w:cstheme="minorHAnsi"/>
          <w:sz w:val="18"/>
          <w:szCs w:val="18"/>
        </w:rPr>
        <w:t xml:space="preserve">, </w:t>
      </w:r>
      <w:r w:rsidR="00D01F20" w:rsidRPr="001D3079">
        <w:rPr>
          <w:rFonts w:ascii="Cambria" w:hAnsi="Cambria" w:cstheme="minorHAnsi"/>
          <w:sz w:val="18"/>
          <w:szCs w:val="18"/>
        </w:rPr>
        <w:t>çoktan se</w:t>
      </w:r>
      <w:r w:rsidRPr="001D3079">
        <w:rPr>
          <w:rFonts w:ascii="Cambria" w:hAnsi="Cambria" w:cstheme="minorHAnsi"/>
          <w:sz w:val="18"/>
          <w:szCs w:val="18"/>
        </w:rPr>
        <w:t xml:space="preserve">çmeli sorulardan oluşan </w:t>
      </w:r>
      <w:r w:rsidRPr="001D3079">
        <w:rPr>
          <w:rFonts w:ascii="Cambria" w:hAnsi="Cambria" w:cstheme="minorHAnsi"/>
          <w:i/>
          <w:sz w:val="18"/>
          <w:szCs w:val="18"/>
        </w:rPr>
        <w:t>Genel Sınav</w:t>
      </w:r>
      <w:r w:rsidRPr="001D3079">
        <w:rPr>
          <w:rFonts w:ascii="Cambria" w:hAnsi="Cambria" w:cstheme="minorHAnsi"/>
          <w:sz w:val="18"/>
          <w:szCs w:val="18"/>
        </w:rPr>
        <w:t xml:space="preserve"> ve </w:t>
      </w:r>
      <w:r w:rsidRPr="001D3079">
        <w:rPr>
          <w:rFonts w:ascii="Cambria" w:hAnsi="Cambria" w:cstheme="minorHAnsi"/>
          <w:i/>
          <w:sz w:val="18"/>
          <w:szCs w:val="18"/>
        </w:rPr>
        <w:t>Özel Sınav</w:t>
      </w:r>
      <w:r w:rsidRPr="001D3079">
        <w:rPr>
          <w:rFonts w:ascii="Cambria" w:hAnsi="Cambria" w:cstheme="minorHAnsi"/>
          <w:sz w:val="18"/>
          <w:szCs w:val="18"/>
        </w:rPr>
        <w:t xml:space="preserve"> </w:t>
      </w:r>
      <w:r w:rsidR="00D01F20" w:rsidRPr="001D3079">
        <w:rPr>
          <w:rFonts w:ascii="Cambria" w:hAnsi="Cambria" w:cstheme="minorHAnsi"/>
          <w:sz w:val="18"/>
          <w:szCs w:val="18"/>
        </w:rPr>
        <w:t>olmak üzere üç aşamada gerçekleştirilir.</w:t>
      </w:r>
    </w:p>
    <w:p w14:paraId="433F90E2" w14:textId="77777777" w:rsidR="001D3079" w:rsidRPr="001D3079" w:rsidRDefault="001D3079" w:rsidP="009A33DB">
      <w:pPr>
        <w:pStyle w:val="ListeParagraf"/>
        <w:numPr>
          <w:ilvl w:val="0"/>
          <w:numId w:val="2"/>
        </w:numPr>
        <w:jc w:val="both"/>
        <w:rPr>
          <w:rFonts w:ascii="Cambria" w:hAnsi="Cambria" w:cstheme="minorHAnsi"/>
          <w:sz w:val="18"/>
          <w:szCs w:val="18"/>
        </w:rPr>
      </w:pPr>
    </w:p>
    <w:p w14:paraId="4F5E8BFA" w14:textId="77777777" w:rsidR="00D01F20" w:rsidRPr="001D3079" w:rsidRDefault="009A33DB" w:rsidP="009A33DB">
      <w:pPr>
        <w:pStyle w:val="ListeParagraf"/>
        <w:numPr>
          <w:ilvl w:val="0"/>
          <w:numId w:val="2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Sınav başarı şartı; G</w:t>
      </w:r>
      <w:r w:rsidR="00E36651" w:rsidRPr="001D3079">
        <w:rPr>
          <w:rFonts w:ascii="Cambria" w:hAnsi="Cambria" w:cstheme="minorHAnsi"/>
          <w:sz w:val="18"/>
          <w:szCs w:val="18"/>
        </w:rPr>
        <w:t xml:space="preserve">enel </w:t>
      </w:r>
      <w:r w:rsidRPr="001D3079">
        <w:rPr>
          <w:rFonts w:ascii="Cambria" w:hAnsi="Cambria" w:cstheme="minorHAnsi"/>
          <w:sz w:val="18"/>
          <w:szCs w:val="18"/>
        </w:rPr>
        <w:t>ve Özel S</w:t>
      </w:r>
      <w:r w:rsidR="00E36651" w:rsidRPr="001D3079">
        <w:rPr>
          <w:rFonts w:ascii="Cambria" w:hAnsi="Cambria" w:cstheme="minorHAnsi"/>
          <w:sz w:val="18"/>
          <w:szCs w:val="18"/>
        </w:rPr>
        <w:t>ınav</w:t>
      </w:r>
      <w:r w:rsidRPr="001D3079">
        <w:rPr>
          <w:rFonts w:ascii="Cambria" w:hAnsi="Cambria" w:cstheme="minorHAnsi"/>
          <w:sz w:val="18"/>
          <w:szCs w:val="18"/>
        </w:rPr>
        <w:t>ın her birinden ve</w:t>
      </w:r>
      <w:r w:rsidR="00E36651" w:rsidRPr="001D3079">
        <w:rPr>
          <w:rFonts w:ascii="Cambria" w:hAnsi="Cambria" w:cstheme="minorHAnsi"/>
          <w:sz w:val="18"/>
          <w:szCs w:val="18"/>
        </w:rPr>
        <w:t xml:space="preserve"> </w:t>
      </w:r>
      <w:r w:rsidRPr="001D3079">
        <w:rPr>
          <w:rFonts w:ascii="Cambria" w:hAnsi="Cambria" w:cstheme="minorHAnsi"/>
          <w:sz w:val="18"/>
          <w:szCs w:val="18"/>
        </w:rPr>
        <w:t>Uygulama S</w:t>
      </w:r>
      <w:r w:rsidR="00E36651" w:rsidRPr="001D3079">
        <w:rPr>
          <w:rFonts w:ascii="Cambria" w:hAnsi="Cambria" w:cstheme="minorHAnsi"/>
          <w:sz w:val="18"/>
          <w:szCs w:val="18"/>
        </w:rPr>
        <w:t xml:space="preserve">ınavının her sorusundan en az % 70 başarı </w:t>
      </w:r>
      <w:r w:rsidR="00D01F20" w:rsidRPr="001D3079">
        <w:rPr>
          <w:rFonts w:ascii="Cambria" w:hAnsi="Cambria" w:cstheme="minorHAnsi"/>
          <w:sz w:val="18"/>
          <w:szCs w:val="18"/>
        </w:rPr>
        <w:t>sağlanmalıdır</w:t>
      </w:r>
      <w:r w:rsidR="001D0FE7" w:rsidRPr="001D3079">
        <w:rPr>
          <w:rFonts w:ascii="Cambria" w:hAnsi="Cambria" w:cstheme="minorHAnsi"/>
          <w:sz w:val="18"/>
          <w:szCs w:val="18"/>
        </w:rPr>
        <w:t>.</w:t>
      </w:r>
    </w:p>
    <w:p w14:paraId="792CDF2B" w14:textId="5160AC15" w:rsidR="00621D1E" w:rsidRPr="001D3079" w:rsidRDefault="000B5AD3" w:rsidP="009A33DB">
      <w:pPr>
        <w:pStyle w:val="ListeParagraf"/>
        <w:numPr>
          <w:ilvl w:val="0"/>
          <w:numId w:val="2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Adaylar sınav tarihinde, sınav başlama saatinden en az 15 dak. önce</w:t>
      </w:r>
      <w:r w:rsidR="00A50B94" w:rsidRPr="001D3079">
        <w:rPr>
          <w:rFonts w:ascii="Cambria" w:hAnsi="Cambria" w:cstheme="minorHAnsi"/>
          <w:sz w:val="18"/>
          <w:szCs w:val="18"/>
        </w:rPr>
        <w:t>,</w:t>
      </w:r>
      <w:r w:rsidRPr="001D3079">
        <w:rPr>
          <w:rFonts w:ascii="Cambria" w:hAnsi="Cambria" w:cstheme="minorHAnsi"/>
          <w:sz w:val="18"/>
          <w:szCs w:val="18"/>
        </w:rPr>
        <w:t xml:space="preserve"> </w:t>
      </w:r>
      <w:r w:rsidR="00A50B94" w:rsidRPr="001D3079">
        <w:rPr>
          <w:rFonts w:ascii="Cambria" w:hAnsi="Cambria" w:cstheme="minorHAnsi"/>
          <w:sz w:val="18"/>
          <w:szCs w:val="18"/>
        </w:rPr>
        <w:t xml:space="preserve">kimlikleri ile beraber, </w:t>
      </w:r>
      <w:r w:rsidRPr="001D3079">
        <w:rPr>
          <w:rFonts w:ascii="Cambria" w:hAnsi="Cambria" w:cstheme="minorHAnsi"/>
          <w:sz w:val="18"/>
          <w:szCs w:val="18"/>
        </w:rPr>
        <w:t>sınav yerinde bulunmalıdırlar.</w:t>
      </w:r>
      <w:r w:rsidR="00862961" w:rsidRPr="001D3079">
        <w:rPr>
          <w:rFonts w:ascii="Cambria" w:hAnsi="Cambria" w:cstheme="minorHAnsi"/>
          <w:sz w:val="18"/>
          <w:szCs w:val="18"/>
        </w:rPr>
        <w:t xml:space="preserve"> TSE tarafından Türkçeye çevrilmemiş standartlar adaya İngilizce olarak verilir.</w:t>
      </w:r>
    </w:p>
    <w:p w14:paraId="497A5D4C" w14:textId="78D9B748" w:rsidR="000B5AD3" w:rsidRDefault="00621D1E" w:rsidP="009A33DB">
      <w:pPr>
        <w:pStyle w:val="ListeParagraf"/>
        <w:numPr>
          <w:ilvl w:val="0"/>
          <w:numId w:val="2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 xml:space="preserve">Sınavların video ile kayıt altına alınmaktadır. </w:t>
      </w:r>
    </w:p>
    <w:p w14:paraId="53592C7B" w14:textId="418A5298" w:rsidR="001D3079" w:rsidRPr="001D3079" w:rsidRDefault="001D3079" w:rsidP="009A33DB">
      <w:pPr>
        <w:pStyle w:val="ListeParagraf"/>
        <w:numPr>
          <w:ilvl w:val="0"/>
          <w:numId w:val="2"/>
        </w:num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>Temel Sınav da kısım A, B ve C olmak üzere 3 sınav bulunur. Kısım C sınavında, her yöntemden (VT, MT, PT, Ut ve RT) 12’şer soru sorulur.</w:t>
      </w:r>
    </w:p>
    <w:p w14:paraId="7659FD01" w14:textId="77777777" w:rsidR="001D0FE7" w:rsidRPr="001D3079" w:rsidRDefault="001D0FE7" w:rsidP="00620193">
      <w:pPr>
        <w:pStyle w:val="AralkYok"/>
        <w:rPr>
          <w:b/>
          <w:sz w:val="18"/>
          <w:szCs w:val="18"/>
        </w:rPr>
      </w:pPr>
      <w:r w:rsidRPr="001D3079">
        <w:rPr>
          <w:b/>
          <w:sz w:val="18"/>
          <w:szCs w:val="18"/>
        </w:rPr>
        <w:t>Yeniden Sınav İle İlgili Bilgiler</w:t>
      </w:r>
    </w:p>
    <w:p w14:paraId="754C0BBE" w14:textId="77777777" w:rsidR="001D0FE7" w:rsidRPr="001D3079" w:rsidRDefault="001D0FE7" w:rsidP="009A33DB">
      <w:pPr>
        <w:pStyle w:val="ListeParagraf"/>
        <w:numPr>
          <w:ilvl w:val="0"/>
          <w:numId w:val="3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Mesleki kurallara uymayan davranışlar nedeniyle başarısız olan bir aday, yeniden başvurabilmek için en az 12 ay beklemelidir.</w:t>
      </w:r>
    </w:p>
    <w:p w14:paraId="016B65F3" w14:textId="77777777" w:rsidR="001D0FE7" w:rsidRPr="001D3079" w:rsidRDefault="001D0FE7" w:rsidP="009A33DB">
      <w:pPr>
        <w:pStyle w:val="ListeParagraf"/>
        <w:numPr>
          <w:ilvl w:val="0"/>
          <w:numId w:val="3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Geçer puanı alamayan bir aday, yeniden sınav</w:t>
      </w:r>
      <w:r w:rsidR="001D05F9" w:rsidRPr="001D3079">
        <w:rPr>
          <w:rFonts w:ascii="Cambria" w:hAnsi="Cambria" w:cstheme="minorHAnsi"/>
          <w:sz w:val="18"/>
          <w:szCs w:val="18"/>
        </w:rPr>
        <w:t>a</w:t>
      </w:r>
      <w:r w:rsidRPr="001D3079">
        <w:rPr>
          <w:rFonts w:ascii="Cambria" w:hAnsi="Cambria" w:cstheme="minorHAnsi"/>
          <w:sz w:val="18"/>
          <w:szCs w:val="18"/>
        </w:rPr>
        <w:t xml:space="preserve"> bir aydan daha erken ve başarısız olduğu sınav tarihinden itibaren 12 aydan fazla olmamak şartıyla, başarısız olan kısımdan (kısımlarda</w:t>
      </w:r>
      <w:r w:rsidR="001D05F9" w:rsidRPr="001D3079">
        <w:rPr>
          <w:rFonts w:ascii="Cambria" w:hAnsi="Cambria" w:cstheme="minorHAnsi"/>
          <w:sz w:val="18"/>
          <w:szCs w:val="18"/>
        </w:rPr>
        <w:t>n</w:t>
      </w:r>
      <w:r w:rsidRPr="001D3079">
        <w:rPr>
          <w:rFonts w:ascii="Cambria" w:hAnsi="Cambria" w:cstheme="minorHAnsi"/>
          <w:sz w:val="18"/>
          <w:szCs w:val="18"/>
        </w:rPr>
        <w:t>) iki defaya mahsus olmak üzere yeniden sınava girebilir.</w:t>
      </w:r>
    </w:p>
    <w:p w14:paraId="1032BA60" w14:textId="77777777" w:rsidR="001D0FE7" w:rsidRPr="001D3079" w:rsidRDefault="001D0FE7" w:rsidP="009A33DB">
      <w:pPr>
        <w:pStyle w:val="ListeParagraf"/>
        <w:numPr>
          <w:ilvl w:val="0"/>
          <w:numId w:val="3"/>
        </w:numPr>
        <w:jc w:val="both"/>
        <w:rPr>
          <w:rFonts w:ascii="Cambria" w:hAnsi="Cambria" w:cstheme="minorHAnsi"/>
          <w:b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İzin verilen bütün yeniden yapılan sınavlarda da başarısız olan bir aday, yeni adaylara uygulanan prosedüre göre tekrar başvuru yapmalı ve sınava girmelidir.</w:t>
      </w:r>
    </w:p>
    <w:p w14:paraId="0524B6F8" w14:textId="77777777" w:rsidR="001D0FE7" w:rsidRPr="001D3079" w:rsidRDefault="001D0FE7" w:rsidP="00620193">
      <w:pPr>
        <w:pStyle w:val="AralkYok"/>
        <w:rPr>
          <w:b/>
          <w:sz w:val="18"/>
          <w:szCs w:val="18"/>
        </w:rPr>
      </w:pPr>
      <w:r w:rsidRPr="001D3079">
        <w:rPr>
          <w:b/>
          <w:sz w:val="18"/>
          <w:szCs w:val="18"/>
        </w:rPr>
        <w:t>Belgenin Geçerliliği ve Yeniden Geçerli Kılma Şartları</w:t>
      </w:r>
    </w:p>
    <w:p w14:paraId="6C8BE8A6" w14:textId="77777777" w:rsidR="00041A35" w:rsidRPr="001D3079" w:rsidRDefault="00041A35" w:rsidP="009A33DB">
      <w:pPr>
        <w:pStyle w:val="ListeParagraf"/>
        <w:numPr>
          <w:ilvl w:val="0"/>
          <w:numId w:val="4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Belgenin geçerlilik süresi beş yıldır. Geçerlilik süresi, belgelendirme için tüm şartların karşılanması ile baslar.</w:t>
      </w:r>
    </w:p>
    <w:p w14:paraId="4E69125D" w14:textId="77777777" w:rsidR="00041A35" w:rsidRPr="001D3079" w:rsidRDefault="00041A35" w:rsidP="009A33DB">
      <w:pPr>
        <w:pStyle w:val="ListeParagraf"/>
        <w:numPr>
          <w:ilvl w:val="0"/>
          <w:numId w:val="4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>Akademi NDT tarafından yayımlanan</w:t>
      </w:r>
      <w:r w:rsidR="004D0F39" w:rsidRPr="001D3079">
        <w:rPr>
          <w:rFonts w:ascii="Cambria" w:hAnsi="Cambria" w:cstheme="minorHAnsi"/>
          <w:sz w:val="18"/>
          <w:szCs w:val="18"/>
        </w:rPr>
        <w:t xml:space="preserve"> </w:t>
      </w:r>
      <w:r w:rsidR="004D0F39" w:rsidRPr="001D3079">
        <w:rPr>
          <w:rFonts w:ascii="Cambria" w:hAnsi="Cambria" w:cstheme="minorHAnsi"/>
          <w:b/>
          <w:sz w:val="18"/>
          <w:szCs w:val="18"/>
        </w:rPr>
        <w:t xml:space="preserve">ANDT_PB_PR_3.01_F01 Belge Kullanım </w:t>
      </w:r>
      <w:r w:rsidR="00D56D79" w:rsidRPr="001D3079">
        <w:rPr>
          <w:rFonts w:ascii="Cambria" w:hAnsi="Cambria" w:cstheme="minorHAnsi"/>
          <w:b/>
          <w:sz w:val="18"/>
          <w:szCs w:val="18"/>
        </w:rPr>
        <w:t>Sözleşmesi</w:t>
      </w:r>
      <w:r w:rsidR="004D0F39" w:rsidRPr="001D3079">
        <w:rPr>
          <w:rFonts w:ascii="Cambria" w:hAnsi="Cambria" w:cstheme="minorHAnsi"/>
          <w:sz w:val="18"/>
          <w:szCs w:val="18"/>
        </w:rPr>
        <w:t>’ne</w:t>
      </w:r>
      <w:r w:rsidRPr="001D3079">
        <w:rPr>
          <w:rFonts w:ascii="Cambria" w:hAnsi="Cambria" w:cstheme="minorHAnsi"/>
          <w:sz w:val="18"/>
          <w:szCs w:val="18"/>
        </w:rPr>
        <w:t xml:space="preserve"> uyulmadığı takdirde Akademi NDT belgeyi geçersiz kılma yetkisine sahiptir. </w:t>
      </w:r>
    </w:p>
    <w:p w14:paraId="2FF26B27" w14:textId="77777777" w:rsidR="00041A35" w:rsidRPr="001D3079" w:rsidRDefault="00041A35" w:rsidP="009A33DB">
      <w:pPr>
        <w:pStyle w:val="ListeParagraf"/>
        <w:numPr>
          <w:ilvl w:val="0"/>
          <w:numId w:val="4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theme="minorHAnsi"/>
          <w:sz w:val="18"/>
          <w:szCs w:val="18"/>
        </w:rPr>
        <w:t xml:space="preserve">Kişinin, yıllık olarak girdiği göz muayenesi sonucuna göre görevini yapmakta fiziki olarak yetersiz hale gelmiş olması </w:t>
      </w:r>
      <w:r w:rsidR="00A73F2A" w:rsidRPr="001D3079">
        <w:rPr>
          <w:rFonts w:ascii="Cambria" w:hAnsi="Cambria" w:cstheme="minorHAnsi"/>
          <w:sz w:val="18"/>
          <w:szCs w:val="18"/>
        </w:rPr>
        <w:t>veya önemli derecede ara vermesi durumunda</w:t>
      </w:r>
      <w:r w:rsidR="00A023CD" w:rsidRPr="001D3079">
        <w:rPr>
          <w:rFonts w:ascii="Cambria" w:hAnsi="Cambria" w:cstheme="minorHAnsi"/>
          <w:sz w:val="18"/>
          <w:szCs w:val="18"/>
        </w:rPr>
        <w:t xml:space="preserve"> (Bknz. </w:t>
      </w:r>
      <w:r w:rsidR="00A023CD" w:rsidRPr="001D3079">
        <w:rPr>
          <w:rFonts w:ascii="Cambria" w:hAnsi="Cambria" w:cs="Tahoma"/>
          <w:sz w:val="18"/>
          <w:szCs w:val="18"/>
        </w:rPr>
        <w:t xml:space="preserve">ANDT_PB_PR_3.04 Belgelendirme Programı madde 9) </w:t>
      </w:r>
      <w:r w:rsidRPr="001D3079">
        <w:rPr>
          <w:rFonts w:ascii="Cambria" w:hAnsi="Cambria" w:cstheme="minorHAnsi"/>
          <w:sz w:val="18"/>
          <w:szCs w:val="18"/>
        </w:rPr>
        <w:t>belge geçersiz sayılır.</w:t>
      </w:r>
      <w:r w:rsidR="00A73F2A" w:rsidRPr="001D3079">
        <w:rPr>
          <w:rFonts w:ascii="Cambria" w:hAnsi="Cambria" w:cstheme="minorHAnsi"/>
          <w:sz w:val="18"/>
          <w:szCs w:val="18"/>
        </w:rPr>
        <w:t xml:space="preserve"> Bu durumda kişi yeniden belgelendirme sınavına girmelidir.</w:t>
      </w:r>
    </w:p>
    <w:p w14:paraId="02058A31" w14:textId="77777777" w:rsidR="00A73F2A" w:rsidRPr="009D013D" w:rsidRDefault="00A73F2A" w:rsidP="009A33DB">
      <w:pPr>
        <w:pStyle w:val="ListeParagraf"/>
        <w:numPr>
          <w:ilvl w:val="0"/>
          <w:numId w:val="4"/>
        </w:numPr>
        <w:jc w:val="both"/>
        <w:rPr>
          <w:rFonts w:ascii="Cambria" w:hAnsi="Cambria" w:cstheme="minorHAnsi"/>
          <w:sz w:val="18"/>
          <w:szCs w:val="18"/>
        </w:rPr>
      </w:pPr>
      <w:r w:rsidRPr="001D3079">
        <w:rPr>
          <w:rFonts w:ascii="Cambria" w:hAnsi="Cambria" w:cs="Calibri"/>
          <w:color w:val="000000"/>
          <w:sz w:val="18"/>
          <w:szCs w:val="18"/>
        </w:rPr>
        <w:t>Yenileme için gerekli prosedürü başlatma belge sahibinin sorumluluğudur. Yenileme dosyaları, belge bitiş tarihinden önce Akademi NDT’ye sunulmuş olmalıdır. Zorunlu haller durumunda belge bitiş tarihinden 6 ay sonrasına kadar belge yenileme ve yeniden belgelendirme başvuruları kabul edilir.</w:t>
      </w:r>
    </w:p>
    <w:p w14:paraId="120073BD" w14:textId="77777777" w:rsidR="009D013D" w:rsidRPr="009D013D" w:rsidRDefault="009D013D" w:rsidP="009D013D">
      <w:pPr>
        <w:jc w:val="both"/>
        <w:rPr>
          <w:rFonts w:ascii="Cambria" w:hAnsi="Cambria" w:cstheme="minorHAnsi"/>
          <w:sz w:val="18"/>
          <w:szCs w:val="18"/>
        </w:rPr>
      </w:pPr>
    </w:p>
    <w:p w14:paraId="4995376B" w14:textId="77777777" w:rsidR="009D013D" w:rsidRPr="009D013D" w:rsidRDefault="009D013D" w:rsidP="009D013D">
      <w:pPr>
        <w:pStyle w:val="ListeParagraf"/>
        <w:jc w:val="both"/>
        <w:rPr>
          <w:rFonts w:ascii="Cambria" w:hAnsi="Cambria" w:cstheme="minorHAnsi"/>
          <w:color w:val="000000" w:themeColor="text1"/>
          <w:sz w:val="18"/>
          <w:szCs w:val="18"/>
        </w:rPr>
      </w:pPr>
      <w:r w:rsidRPr="009D013D">
        <w:rPr>
          <w:rFonts w:ascii="Cambria" w:hAnsi="Cambria" w:cs="Calibri"/>
          <w:color w:val="000000" w:themeColor="text1"/>
          <w:sz w:val="18"/>
          <w:szCs w:val="18"/>
        </w:rPr>
        <w:t xml:space="preserve">Anlaşılmayan noktalar için </w:t>
      </w:r>
      <w:r w:rsidRPr="009D013D">
        <w:rPr>
          <w:rFonts w:ascii="Cambria" w:hAnsi="Cambria" w:cs="Calibri"/>
          <w:b/>
          <w:color w:val="000000" w:themeColor="text1"/>
          <w:sz w:val="18"/>
          <w:szCs w:val="18"/>
        </w:rPr>
        <w:t xml:space="preserve"> </w:t>
      </w:r>
      <w:r w:rsidRPr="009D013D">
        <w:rPr>
          <w:rFonts w:ascii="Cambria" w:hAnsi="Cambria" w:cs="Calibri"/>
          <w:color w:val="000000" w:themeColor="text1"/>
          <w:sz w:val="18"/>
          <w:szCs w:val="18"/>
        </w:rPr>
        <w:t>(info@akademindt.com) ile irtibata geçiniz.</w:t>
      </w:r>
    </w:p>
    <w:p w14:paraId="046100BC" w14:textId="1865E7B8" w:rsidR="001D3079" w:rsidRPr="001D3079" w:rsidRDefault="001D3079" w:rsidP="001D3079">
      <w:pPr>
        <w:rPr>
          <w:rFonts w:ascii="Cambria" w:hAnsi="Cambria" w:cstheme="minorHAnsi"/>
          <w:sz w:val="18"/>
          <w:szCs w:val="18"/>
        </w:rPr>
      </w:pPr>
    </w:p>
    <w:p w14:paraId="187732E5" w14:textId="2FE845BF" w:rsidR="001D3079" w:rsidRPr="001D3079" w:rsidRDefault="001D3079" w:rsidP="001D3079">
      <w:pPr>
        <w:rPr>
          <w:rFonts w:ascii="Cambria" w:hAnsi="Cambria" w:cstheme="minorHAnsi"/>
          <w:sz w:val="18"/>
          <w:szCs w:val="18"/>
        </w:rPr>
      </w:pPr>
    </w:p>
    <w:p w14:paraId="7CC87FF5" w14:textId="32E1D676" w:rsidR="001D3079" w:rsidRPr="001D3079" w:rsidRDefault="001D3079" w:rsidP="001D3079">
      <w:pPr>
        <w:rPr>
          <w:rFonts w:ascii="Cambria" w:hAnsi="Cambria" w:cstheme="minorHAnsi"/>
          <w:sz w:val="18"/>
          <w:szCs w:val="18"/>
        </w:rPr>
      </w:pPr>
    </w:p>
    <w:p w14:paraId="1CED3B78" w14:textId="77777777" w:rsidR="001D3079" w:rsidRPr="001D3079" w:rsidRDefault="001D3079" w:rsidP="001D3079">
      <w:pPr>
        <w:jc w:val="right"/>
        <w:rPr>
          <w:rFonts w:ascii="Cambria" w:hAnsi="Cambria" w:cstheme="minorHAnsi"/>
          <w:sz w:val="18"/>
          <w:szCs w:val="18"/>
        </w:rPr>
      </w:pPr>
    </w:p>
    <w:sectPr w:rsidR="001D3079" w:rsidRPr="001D3079" w:rsidSect="00936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F429" w14:textId="77777777" w:rsidR="007F253D" w:rsidRDefault="007F253D" w:rsidP="009361A0">
      <w:pPr>
        <w:spacing w:after="0" w:line="240" w:lineRule="auto"/>
      </w:pPr>
      <w:r>
        <w:separator/>
      </w:r>
    </w:p>
  </w:endnote>
  <w:endnote w:type="continuationSeparator" w:id="0">
    <w:p w14:paraId="7E13A834" w14:textId="77777777" w:rsidR="007F253D" w:rsidRDefault="007F253D" w:rsidP="0093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ABD" w14:textId="77777777" w:rsidR="002B4486" w:rsidRDefault="002B44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4165" w14:textId="37F01260" w:rsidR="004D0F39" w:rsidRPr="004C1D0F" w:rsidRDefault="004D0F39" w:rsidP="004D0F39">
    <w:pPr>
      <w:pStyle w:val="AralkYok"/>
      <w:jc w:val="right"/>
      <w:rPr>
        <w:rFonts w:ascii="Cambria" w:hAnsi="Cambria"/>
        <w:b/>
        <w:sz w:val="16"/>
        <w:szCs w:val="16"/>
      </w:rPr>
    </w:pPr>
    <w:r w:rsidRPr="004C1D0F">
      <w:rPr>
        <w:rFonts w:ascii="Cambria" w:hAnsi="Cambria"/>
        <w:b/>
        <w:sz w:val="16"/>
        <w:szCs w:val="16"/>
      </w:rPr>
      <w:t>ANDT_PB_PR_3.</w:t>
    </w:r>
    <w:r w:rsidRPr="00C071D8">
      <w:rPr>
        <w:rFonts w:ascii="Cambria" w:hAnsi="Cambria"/>
        <w:b/>
        <w:sz w:val="16"/>
        <w:szCs w:val="16"/>
      </w:rPr>
      <w:t>01_F04</w:t>
    </w:r>
    <w:r w:rsidR="009C07EE" w:rsidRPr="00C071D8">
      <w:rPr>
        <w:rFonts w:ascii="Cambria" w:hAnsi="Cambria"/>
        <w:b/>
        <w:sz w:val="16"/>
        <w:szCs w:val="16"/>
      </w:rPr>
      <w:t>.</w:t>
    </w:r>
    <w:r w:rsidR="00B10C7E" w:rsidRPr="00C071D8">
      <w:rPr>
        <w:rFonts w:ascii="Cambria" w:hAnsi="Cambria"/>
        <w:b/>
        <w:sz w:val="16"/>
        <w:szCs w:val="16"/>
      </w:rPr>
      <w:t>R</w:t>
    </w:r>
    <w:r w:rsidR="00B10C7E" w:rsidRPr="00E24715">
      <w:rPr>
        <w:rFonts w:ascii="Cambria" w:hAnsi="Cambria"/>
        <w:b/>
        <w:sz w:val="16"/>
        <w:szCs w:val="16"/>
      </w:rPr>
      <w:t>ev.</w:t>
    </w:r>
    <w:r w:rsidR="00862961" w:rsidRPr="00E24715">
      <w:rPr>
        <w:rFonts w:ascii="Cambria" w:hAnsi="Cambria"/>
        <w:b/>
        <w:sz w:val="16"/>
        <w:szCs w:val="16"/>
      </w:rPr>
      <w:t>0</w:t>
    </w:r>
    <w:r w:rsidR="002B4486">
      <w:rPr>
        <w:rFonts w:ascii="Cambria" w:hAnsi="Cambria"/>
        <w:b/>
        <w:sz w:val="16"/>
        <w:szCs w:val="16"/>
      </w:rPr>
      <w:t>6</w:t>
    </w:r>
    <w:r w:rsidR="004C1D0F" w:rsidRPr="00E24715">
      <w:rPr>
        <w:rFonts w:ascii="Cambria" w:hAnsi="Cambria"/>
        <w:b/>
        <w:sz w:val="16"/>
        <w:szCs w:val="16"/>
      </w:rPr>
      <w:t>/</w:t>
    </w:r>
    <w:r w:rsidR="002B4486">
      <w:rPr>
        <w:rFonts w:ascii="Cambria" w:hAnsi="Cambria"/>
        <w:b/>
        <w:sz w:val="16"/>
        <w:szCs w:val="16"/>
      </w:rPr>
      <w:t>01.03.2023</w:t>
    </w:r>
  </w:p>
  <w:p w14:paraId="557896FB" w14:textId="77777777" w:rsidR="009361A0" w:rsidRPr="00F74D90" w:rsidRDefault="009361A0" w:rsidP="009361A0">
    <w:pPr>
      <w:pStyle w:val="AltBilgi"/>
      <w:jc w:val="center"/>
      <w:rPr>
        <w:rFonts w:ascii="Calibri" w:hAnsi="Calibri"/>
        <w:color w:val="FF0000"/>
        <w:sz w:val="16"/>
      </w:rPr>
    </w:pPr>
  </w:p>
  <w:p w14:paraId="0E450C7B" w14:textId="77777777" w:rsidR="004D0F39" w:rsidRDefault="004D0F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91AC" w14:textId="77777777" w:rsidR="002B4486" w:rsidRDefault="002B44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C9C6" w14:textId="77777777" w:rsidR="007F253D" w:rsidRDefault="007F253D" w:rsidP="009361A0">
      <w:pPr>
        <w:spacing w:after="0" w:line="240" w:lineRule="auto"/>
      </w:pPr>
      <w:r>
        <w:separator/>
      </w:r>
    </w:p>
  </w:footnote>
  <w:footnote w:type="continuationSeparator" w:id="0">
    <w:p w14:paraId="3EE4A6D1" w14:textId="77777777" w:rsidR="007F253D" w:rsidRDefault="007F253D" w:rsidP="00936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308E" w14:textId="77777777" w:rsidR="002B4486" w:rsidRDefault="002B44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24"/>
      <w:gridCol w:w="7224"/>
    </w:tblGrid>
    <w:tr w:rsidR="009361A0" w:rsidRPr="00137D2C" w14:paraId="59A4D7C0" w14:textId="77777777" w:rsidTr="00093308">
      <w:trPr>
        <w:trHeight w:val="1123"/>
      </w:trPr>
      <w:tc>
        <w:tcPr>
          <w:tcW w:w="3208" w:type="dxa"/>
          <w:shd w:val="clear" w:color="auto" w:fill="FFFFFF"/>
        </w:tcPr>
        <w:p w14:paraId="228E153B" w14:textId="77777777" w:rsidR="009361A0" w:rsidRPr="00137D2C" w:rsidRDefault="009361A0" w:rsidP="009361A0">
          <w:pPr>
            <w:pStyle w:val="ResimYazs1"/>
            <w:spacing w:after="120"/>
            <w:jc w:val="left"/>
            <w:rPr>
              <w:rFonts w:ascii="Calibri" w:hAnsi="Calibri" w:cs="Arial"/>
              <w:sz w:val="28"/>
              <w:szCs w:val="28"/>
              <w:lang w:val="de-DE"/>
            </w:rPr>
          </w:pPr>
          <w:r>
            <w:rPr>
              <w:rFonts w:ascii="Calibri" w:hAnsi="Calibri" w:cs="Arial"/>
              <w:noProof/>
              <w:sz w:val="28"/>
              <w:szCs w:val="2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4132C42F" wp14:editId="539D1517">
                <wp:simplePos x="0" y="0"/>
                <wp:positionH relativeFrom="column">
                  <wp:posOffset>26670</wp:posOffset>
                </wp:positionH>
                <wp:positionV relativeFrom="paragraph">
                  <wp:posOffset>58420</wp:posOffset>
                </wp:positionV>
                <wp:extent cx="1800225" cy="571500"/>
                <wp:effectExtent l="0" t="0" r="0" b="0"/>
                <wp:wrapNone/>
                <wp:docPr id="23" name="Resim 23" descr="Logo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66" w:type="dxa"/>
          <w:shd w:val="clear" w:color="auto" w:fill="FFFFFF"/>
          <w:vAlign w:val="center"/>
        </w:tcPr>
        <w:p w14:paraId="3FD14084" w14:textId="77777777" w:rsidR="009361A0" w:rsidRPr="00093308" w:rsidRDefault="00D35D97" w:rsidP="004D0F39">
          <w:pPr>
            <w:pStyle w:val="ResimYazs1"/>
            <w:spacing w:before="240" w:after="120"/>
            <w:rPr>
              <w:rFonts w:ascii="Cambria" w:hAnsi="Cambria" w:cs="Arial"/>
              <w:sz w:val="28"/>
              <w:szCs w:val="28"/>
              <w:lang w:val="de-DE"/>
            </w:rPr>
          </w:pPr>
          <w:r w:rsidRPr="00093308">
            <w:rPr>
              <w:rFonts w:ascii="Cambria" w:hAnsi="Cambria" w:cs="Arial"/>
              <w:sz w:val="28"/>
              <w:szCs w:val="28"/>
              <w:lang w:val="de-DE"/>
            </w:rPr>
            <w:t>ADAY BİLGİLENDİRME</w:t>
          </w:r>
          <w:r w:rsidR="003F72ED" w:rsidRPr="00093308">
            <w:rPr>
              <w:rFonts w:ascii="Cambria" w:hAnsi="Cambria" w:cs="Arial"/>
              <w:sz w:val="28"/>
              <w:szCs w:val="28"/>
              <w:lang w:val="de-DE"/>
            </w:rPr>
            <w:t xml:space="preserve"> </w:t>
          </w:r>
          <w:r w:rsidR="009361A0" w:rsidRPr="00093308">
            <w:rPr>
              <w:rFonts w:ascii="Cambria" w:hAnsi="Cambria" w:cs="Arial"/>
              <w:sz w:val="28"/>
              <w:szCs w:val="28"/>
              <w:lang w:val="de-DE"/>
            </w:rPr>
            <w:t>FORMU</w:t>
          </w:r>
        </w:p>
      </w:tc>
    </w:tr>
  </w:tbl>
  <w:p w14:paraId="23F5CBC0" w14:textId="77777777" w:rsidR="009361A0" w:rsidRDefault="009361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096" w14:textId="77777777" w:rsidR="002B4486" w:rsidRDefault="002B44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927"/>
    <w:multiLevelType w:val="hybridMultilevel"/>
    <w:tmpl w:val="79F2B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47F"/>
    <w:multiLevelType w:val="hybridMultilevel"/>
    <w:tmpl w:val="D8CC8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AF0"/>
    <w:multiLevelType w:val="hybridMultilevel"/>
    <w:tmpl w:val="274AC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7043"/>
    <w:multiLevelType w:val="hybridMultilevel"/>
    <w:tmpl w:val="F5DA2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D5FD0"/>
    <w:multiLevelType w:val="hybridMultilevel"/>
    <w:tmpl w:val="89843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827426">
    <w:abstractNumId w:val="2"/>
  </w:num>
  <w:num w:numId="2" w16cid:durableId="332757197">
    <w:abstractNumId w:val="0"/>
  </w:num>
  <w:num w:numId="3" w16cid:durableId="889880298">
    <w:abstractNumId w:val="3"/>
  </w:num>
  <w:num w:numId="4" w16cid:durableId="1380670547">
    <w:abstractNumId w:val="1"/>
  </w:num>
  <w:num w:numId="5" w16cid:durableId="341586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1B"/>
    <w:rsid w:val="00015227"/>
    <w:rsid w:val="00041A35"/>
    <w:rsid w:val="00072787"/>
    <w:rsid w:val="00075FD2"/>
    <w:rsid w:val="00093308"/>
    <w:rsid w:val="0009739E"/>
    <w:rsid w:val="000B5AD3"/>
    <w:rsid w:val="000F67FB"/>
    <w:rsid w:val="000F7578"/>
    <w:rsid w:val="00106D09"/>
    <w:rsid w:val="00163BCC"/>
    <w:rsid w:val="001740A5"/>
    <w:rsid w:val="00187C56"/>
    <w:rsid w:val="001C7424"/>
    <w:rsid w:val="001D05F9"/>
    <w:rsid w:val="001D0FE7"/>
    <w:rsid w:val="001D3079"/>
    <w:rsid w:val="0020706B"/>
    <w:rsid w:val="00215399"/>
    <w:rsid w:val="0022768E"/>
    <w:rsid w:val="00233745"/>
    <w:rsid w:val="00257C78"/>
    <w:rsid w:val="00272256"/>
    <w:rsid w:val="002B4486"/>
    <w:rsid w:val="0032142A"/>
    <w:rsid w:val="003612E6"/>
    <w:rsid w:val="003712FB"/>
    <w:rsid w:val="00376C98"/>
    <w:rsid w:val="003E7F2C"/>
    <w:rsid w:val="003F72ED"/>
    <w:rsid w:val="004768C5"/>
    <w:rsid w:val="00492497"/>
    <w:rsid w:val="004C1D0F"/>
    <w:rsid w:val="004C2241"/>
    <w:rsid w:val="004D0F39"/>
    <w:rsid w:val="004F4C1A"/>
    <w:rsid w:val="00517AEF"/>
    <w:rsid w:val="005C3472"/>
    <w:rsid w:val="005E7471"/>
    <w:rsid w:val="00620193"/>
    <w:rsid w:val="00621D1E"/>
    <w:rsid w:val="00637EEB"/>
    <w:rsid w:val="00665A19"/>
    <w:rsid w:val="006A4D4A"/>
    <w:rsid w:val="006C04F1"/>
    <w:rsid w:val="00744382"/>
    <w:rsid w:val="00783FA3"/>
    <w:rsid w:val="007A4D6C"/>
    <w:rsid w:val="007E5F5B"/>
    <w:rsid w:val="007F253D"/>
    <w:rsid w:val="00850CBA"/>
    <w:rsid w:val="00862961"/>
    <w:rsid w:val="0091170C"/>
    <w:rsid w:val="009361A0"/>
    <w:rsid w:val="00992E44"/>
    <w:rsid w:val="0099311B"/>
    <w:rsid w:val="009A33DB"/>
    <w:rsid w:val="009C07EE"/>
    <w:rsid w:val="009C6069"/>
    <w:rsid w:val="009D013D"/>
    <w:rsid w:val="009E15D4"/>
    <w:rsid w:val="009E1F0B"/>
    <w:rsid w:val="00A023CD"/>
    <w:rsid w:val="00A26A91"/>
    <w:rsid w:val="00A50B94"/>
    <w:rsid w:val="00A73F2A"/>
    <w:rsid w:val="00A76892"/>
    <w:rsid w:val="00AA7DCA"/>
    <w:rsid w:val="00AB28BC"/>
    <w:rsid w:val="00B10C7E"/>
    <w:rsid w:val="00B53F71"/>
    <w:rsid w:val="00BB00B1"/>
    <w:rsid w:val="00BF1F25"/>
    <w:rsid w:val="00C071D8"/>
    <w:rsid w:val="00C564E9"/>
    <w:rsid w:val="00CE5CC8"/>
    <w:rsid w:val="00D01F20"/>
    <w:rsid w:val="00D35D97"/>
    <w:rsid w:val="00D56D79"/>
    <w:rsid w:val="00D6633E"/>
    <w:rsid w:val="00DB6432"/>
    <w:rsid w:val="00DD4050"/>
    <w:rsid w:val="00E02912"/>
    <w:rsid w:val="00E24715"/>
    <w:rsid w:val="00E34DC9"/>
    <w:rsid w:val="00E36651"/>
    <w:rsid w:val="00E37527"/>
    <w:rsid w:val="00EB07AB"/>
    <w:rsid w:val="00ED403E"/>
    <w:rsid w:val="00F419EF"/>
    <w:rsid w:val="00F94194"/>
    <w:rsid w:val="00FB5968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0C62E"/>
  <w15:docId w15:val="{1F811931-968A-4782-98B6-253E8E76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61A0"/>
  </w:style>
  <w:style w:type="paragraph" w:styleId="AltBilgi">
    <w:name w:val="footer"/>
    <w:basedOn w:val="Normal"/>
    <w:link w:val="AltBilgiChar"/>
    <w:uiPriority w:val="99"/>
    <w:unhideWhenUsed/>
    <w:rsid w:val="009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61A0"/>
  </w:style>
  <w:style w:type="character" w:styleId="SayfaNumaras">
    <w:name w:val="page number"/>
    <w:rsid w:val="009361A0"/>
    <w:rPr>
      <w:rFonts w:cs="Times New Roman"/>
    </w:rPr>
  </w:style>
  <w:style w:type="paragraph" w:customStyle="1" w:styleId="ResimYazs1">
    <w:name w:val="Resim Yazısı1"/>
    <w:basedOn w:val="Normal"/>
    <w:next w:val="Normal"/>
    <w:rsid w:val="009361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AU" w:eastAsia="ar-SA"/>
    </w:rPr>
  </w:style>
  <w:style w:type="table" w:styleId="TabloKlavuzu">
    <w:name w:val="Table Grid"/>
    <w:basedOn w:val="NormalTablo"/>
    <w:uiPriority w:val="39"/>
    <w:rsid w:val="00E0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D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01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3D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Kpr">
    <w:name w:val="Hyperlink"/>
    <w:basedOn w:val="VarsaylanParagrafYazTipi"/>
    <w:uiPriority w:val="99"/>
    <w:unhideWhenUsed/>
    <w:rsid w:val="00744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d75534f-0214-4ef3-9592-4809d6856b83" xsi:nil="true"/>
    <lcf76f155ced4ddcb4097134ff3c332f xmlns="cd75534f-0214-4ef3-9592-4809d6856b83">
      <Terms xmlns="http://schemas.microsoft.com/office/infopath/2007/PartnerControls"/>
    </lcf76f155ced4ddcb4097134ff3c332f>
    <TaxCatchAll xmlns="13e6aa04-284c-4780-a74b-affa60417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F19ADE369856D4E9941043B6A8E6A72" ma:contentTypeVersion="13" ma:contentTypeDescription="Yeni belge oluşturun." ma:contentTypeScope="" ma:versionID="cea06ee80ae970f05d26a24875022ac0">
  <xsd:schema xmlns:xsd="http://www.w3.org/2001/XMLSchema" xmlns:xs="http://www.w3.org/2001/XMLSchema" xmlns:p="http://schemas.microsoft.com/office/2006/metadata/properties" xmlns:ns2="cd75534f-0214-4ef3-9592-4809d6856b83" xmlns:ns3="13e6aa04-284c-4780-a74b-affa60417958" targetNamespace="http://schemas.microsoft.com/office/2006/metadata/properties" ma:root="true" ma:fieldsID="ca78c16ab0cdc127c129d11e337721e2" ns2:_="" ns3:_="">
    <xsd:import namespace="cd75534f-0214-4ef3-9592-4809d6856b83"/>
    <xsd:import namespace="13e6aa04-284c-4780-a74b-affa60417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5534f-0214-4ef3-9592-4809d6856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Resim Etiketleri" ma:readOnly="false" ma:fieldId="{5cf76f15-5ced-4ddc-b409-7134ff3c332f}" ma:taxonomyMulti="true" ma:sspId="54e07c5f-de1d-44c1-9ff4-349ea8d1c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6aa04-284c-4780-a74b-affa6041795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279641e-58e5-425d-bcd0-ecae64f0d839}" ma:internalName="TaxCatchAll" ma:showField="CatchAllData" ma:web="13e6aa04-284c-4780-a74b-affa60417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BD5A-CC7E-4446-AAAA-4131927E441E}">
  <ds:schemaRefs>
    <ds:schemaRef ds:uri="http://schemas.microsoft.com/office/2006/metadata/properties"/>
    <ds:schemaRef ds:uri="http://schemas.microsoft.com/office/infopath/2007/PartnerControls"/>
    <ds:schemaRef ds:uri="cd75534f-0214-4ef3-9592-4809d6856b83"/>
    <ds:schemaRef ds:uri="13e6aa04-284c-4780-a74b-affa60417958"/>
  </ds:schemaRefs>
</ds:datastoreItem>
</file>

<file path=customXml/itemProps2.xml><?xml version="1.0" encoding="utf-8"?>
<ds:datastoreItem xmlns:ds="http://schemas.openxmlformats.org/officeDocument/2006/customXml" ds:itemID="{6C075FA0-805C-4D12-8B04-3582D9BE9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8EB72-16E5-40EF-B9BE-1A60A09E1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5534f-0214-4ef3-9592-4809d6856b83"/>
    <ds:schemaRef ds:uri="13e6aa04-284c-4780-a74b-affa60417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CD746-5093-464C-8966-3A1DA2A2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ÖZTÜRK</dc:creator>
  <cp:keywords/>
  <dc:description/>
  <cp:lastModifiedBy>Ekin Toptaş</cp:lastModifiedBy>
  <cp:revision>3</cp:revision>
  <cp:lastPrinted>2018-02-26T12:37:00Z</cp:lastPrinted>
  <dcterms:created xsi:type="dcterms:W3CDTF">2023-06-01T08:16:00Z</dcterms:created>
  <dcterms:modified xsi:type="dcterms:W3CDTF">2023-06-01T08:16:00Z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0x010100CF19ADE369856D4E9941043B6A8E6A72</vt:lpwstr>
  </property>
  <property fmtid="{D5CDD505-2E9C-101B-9397-08002B2CF9AE}" pid="3" name="Order">
    <vt:r8>994400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