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A386" w14:textId="77777777" w:rsidR="00EB07AB" w:rsidRPr="00A145D1" w:rsidRDefault="00D35D97" w:rsidP="009A33DB">
      <w:pPr>
        <w:jc w:val="both"/>
        <w:rPr>
          <w:rFonts w:ascii="Cambria" w:hAnsi="Cambria" w:cstheme="minorHAnsi"/>
          <w:b/>
          <w:bCs/>
          <w:color w:val="000000" w:themeColor="text1"/>
          <w:sz w:val="18"/>
          <w:szCs w:val="18"/>
        </w:rPr>
      </w:pPr>
      <w:r w:rsidRPr="00A145D1">
        <w:rPr>
          <w:rFonts w:ascii="Cambria" w:hAnsi="Cambria" w:cstheme="minorHAnsi"/>
          <w:color w:val="000000" w:themeColor="text1"/>
          <w:sz w:val="18"/>
          <w:szCs w:val="18"/>
        </w:rPr>
        <w:t>Bir adayın Akademi NDT</w:t>
      </w:r>
      <w:r w:rsidR="00093308" w:rsidRPr="00A145D1">
        <w:rPr>
          <w:rFonts w:ascii="Cambria" w:hAnsi="Cambria" w:cstheme="minorHAnsi"/>
          <w:color w:val="000000" w:themeColor="text1"/>
          <w:sz w:val="18"/>
          <w:szCs w:val="18"/>
        </w:rPr>
        <w:t>’</w:t>
      </w:r>
      <w:r w:rsidRPr="00A145D1">
        <w:rPr>
          <w:rFonts w:ascii="Cambria" w:hAnsi="Cambria" w:cstheme="minorHAnsi"/>
          <w:color w:val="000000" w:themeColor="text1"/>
          <w:sz w:val="18"/>
          <w:szCs w:val="18"/>
        </w:rPr>
        <w:t xml:space="preserve">den eğitim almış olması ona </w:t>
      </w:r>
      <w:r w:rsidR="00272256" w:rsidRPr="00A145D1">
        <w:rPr>
          <w:rFonts w:ascii="Cambria" w:hAnsi="Cambria" w:cstheme="minorHAnsi"/>
          <w:color w:val="000000" w:themeColor="text1"/>
          <w:sz w:val="18"/>
          <w:szCs w:val="18"/>
        </w:rPr>
        <w:t>tahribatsız muayene personeli</w:t>
      </w:r>
      <w:r w:rsidR="002402AA" w:rsidRPr="00A145D1">
        <w:rPr>
          <w:rFonts w:ascii="Cambria" w:hAnsi="Cambria" w:cstheme="minorHAnsi"/>
          <w:color w:val="000000" w:themeColor="text1"/>
          <w:sz w:val="18"/>
          <w:szCs w:val="18"/>
        </w:rPr>
        <w:t xml:space="preserve"> ve kaynakçı belgelendirme</w:t>
      </w:r>
      <w:r w:rsidR="00272256" w:rsidRPr="00A145D1">
        <w:rPr>
          <w:rFonts w:ascii="Cambria" w:hAnsi="Cambria" w:cstheme="minorHAnsi"/>
          <w:color w:val="000000" w:themeColor="text1"/>
          <w:sz w:val="18"/>
          <w:szCs w:val="18"/>
        </w:rPr>
        <w:t xml:space="preserve"> </w:t>
      </w:r>
      <w:r w:rsidRPr="00A145D1">
        <w:rPr>
          <w:rFonts w:ascii="Cambria" w:hAnsi="Cambria" w:cstheme="minorHAnsi"/>
          <w:bCs/>
          <w:color w:val="000000" w:themeColor="text1"/>
          <w:sz w:val="18"/>
          <w:szCs w:val="18"/>
        </w:rPr>
        <w:t>sınavlar</w:t>
      </w:r>
      <w:r w:rsidR="001D05F9" w:rsidRPr="00A145D1">
        <w:rPr>
          <w:rFonts w:ascii="Cambria" w:hAnsi="Cambria" w:cstheme="minorHAnsi"/>
          <w:bCs/>
          <w:color w:val="000000" w:themeColor="text1"/>
          <w:sz w:val="18"/>
          <w:szCs w:val="18"/>
        </w:rPr>
        <w:t>ın</w:t>
      </w:r>
      <w:r w:rsidRPr="00A145D1">
        <w:rPr>
          <w:rFonts w:ascii="Cambria" w:hAnsi="Cambria" w:cstheme="minorHAnsi"/>
          <w:bCs/>
          <w:color w:val="000000" w:themeColor="text1"/>
          <w:sz w:val="18"/>
          <w:szCs w:val="18"/>
        </w:rPr>
        <w:t>da</w:t>
      </w:r>
      <w:r w:rsidR="00272256" w:rsidRPr="00A145D1">
        <w:rPr>
          <w:rFonts w:ascii="Cambria" w:hAnsi="Cambria" w:cstheme="minorHAnsi"/>
          <w:bCs/>
          <w:color w:val="000000" w:themeColor="text1"/>
          <w:sz w:val="18"/>
          <w:szCs w:val="18"/>
        </w:rPr>
        <w:t xml:space="preserve"> </w:t>
      </w:r>
      <w:r w:rsidR="00272256" w:rsidRPr="00A145D1">
        <w:rPr>
          <w:rFonts w:ascii="Cambria" w:hAnsi="Cambria" w:cstheme="minorHAnsi"/>
          <w:bCs/>
          <w:color w:val="000000" w:themeColor="text1"/>
          <w:sz w:val="18"/>
          <w:szCs w:val="18"/>
          <w:u w:val="single"/>
        </w:rPr>
        <w:t>maddi ve manevi herhangi bir</w:t>
      </w:r>
      <w:r w:rsidRPr="00A145D1">
        <w:rPr>
          <w:rFonts w:ascii="Cambria" w:hAnsi="Cambria" w:cstheme="minorHAnsi"/>
          <w:bCs/>
          <w:color w:val="000000" w:themeColor="text1"/>
          <w:sz w:val="18"/>
          <w:szCs w:val="18"/>
          <w:u w:val="single"/>
        </w:rPr>
        <w:t xml:space="preserve"> avantaj sağlamaz</w:t>
      </w:r>
      <w:r w:rsidRPr="00A145D1">
        <w:rPr>
          <w:rFonts w:ascii="Cambria" w:hAnsi="Cambria" w:cstheme="minorHAnsi"/>
          <w:b/>
          <w:bCs/>
          <w:color w:val="000000" w:themeColor="text1"/>
          <w:sz w:val="18"/>
          <w:szCs w:val="18"/>
          <w:u w:val="single"/>
        </w:rPr>
        <w:t>.</w:t>
      </w:r>
    </w:p>
    <w:p w14:paraId="6FDC0B37" w14:textId="77777777" w:rsidR="00D35D97" w:rsidRPr="00A145D1" w:rsidRDefault="00D35D97" w:rsidP="00620193">
      <w:pPr>
        <w:pStyle w:val="AralkYok"/>
        <w:rPr>
          <w:rFonts w:ascii="Cambria" w:hAnsi="Cambria"/>
          <w:b/>
          <w:color w:val="000000" w:themeColor="text1"/>
          <w:sz w:val="18"/>
          <w:szCs w:val="18"/>
        </w:rPr>
      </w:pPr>
      <w:r w:rsidRPr="00A145D1">
        <w:rPr>
          <w:rFonts w:ascii="Cambria" w:hAnsi="Cambria"/>
          <w:b/>
          <w:color w:val="000000" w:themeColor="text1"/>
          <w:sz w:val="18"/>
          <w:szCs w:val="18"/>
        </w:rPr>
        <w:t>Aday ve Belge Sahiplerinin Sorumlulukları</w:t>
      </w:r>
    </w:p>
    <w:p w14:paraId="67A73E61" w14:textId="77777777" w:rsidR="00A26A91" w:rsidRPr="0069141C" w:rsidRDefault="00A26A91" w:rsidP="009A33DB">
      <w:pPr>
        <w:pStyle w:val="ListeParagraf"/>
        <w:numPr>
          <w:ilvl w:val="0"/>
          <w:numId w:val="1"/>
        </w:numPr>
        <w:jc w:val="both"/>
        <w:rPr>
          <w:rFonts w:ascii="Cambria" w:hAnsi="Cambria" w:cstheme="minorHAnsi"/>
          <w:color w:val="000000" w:themeColor="text1"/>
          <w:sz w:val="18"/>
          <w:szCs w:val="18"/>
        </w:rPr>
      </w:pPr>
      <w:r w:rsidRPr="0069141C">
        <w:rPr>
          <w:rFonts w:ascii="Cambria" w:hAnsi="Cambria" w:cstheme="minorHAnsi"/>
          <w:color w:val="000000" w:themeColor="text1"/>
          <w:sz w:val="18"/>
          <w:szCs w:val="18"/>
        </w:rPr>
        <w:t>Akademi NDT Tarafından yayımlanmış olan</w:t>
      </w:r>
      <w:r w:rsidR="004D0F39" w:rsidRPr="0069141C">
        <w:rPr>
          <w:rFonts w:ascii="Cambria" w:hAnsi="Cambria" w:cstheme="minorHAnsi"/>
          <w:b/>
          <w:color w:val="000000" w:themeColor="text1"/>
          <w:sz w:val="18"/>
          <w:szCs w:val="18"/>
        </w:rPr>
        <w:t xml:space="preserve"> </w:t>
      </w:r>
      <w:r w:rsidR="004A089C" w:rsidRPr="0069141C">
        <w:rPr>
          <w:rFonts w:ascii="Cambria" w:hAnsi="Cambria" w:cstheme="minorHAnsi"/>
          <w:b/>
          <w:color w:val="000000" w:themeColor="text1"/>
          <w:sz w:val="18"/>
          <w:szCs w:val="18"/>
        </w:rPr>
        <w:t>Kaynakçı ve Kaynak Operatörü B</w:t>
      </w:r>
      <w:r w:rsidR="004D0F39" w:rsidRPr="0069141C">
        <w:rPr>
          <w:rFonts w:ascii="Cambria" w:hAnsi="Cambria" w:cstheme="minorHAnsi"/>
          <w:b/>
          <w:color w:val="000000" w:themeColor="text1"/>
          <w:sz w:val="18"/>
          <w:szCs w:val="18"/>
        </w:rPr>
        <w:t xml:space="preserve">elge Kullanım </w:t>
      </w:r>
      <w:r w:rsidR="00D56D79" w:rsidRPr="0069141C">
        <w:rPr>
          <w:rFonts w:ascii="Cambria" w:hAnsi="Cambria" w:cstheme="minorHAnsi"/>
          <w:b/>
          <w:color w:val="000000" w:themeColor="text1"/>
          <w:sz w:val="18"/>
          <w:szCs w:val="18"/>
        </w:rPr>
        <w:t>Sözleşmesi</w:t>
      </w:r>
      <w:r w:rsidR="004D0F39" w:rsidRPr="0069141C">
        <w:rPr>
          <w:rFonts w:ascii="Cambria" w:hAnsi="Cambria" w:cstheme="minorHAnsi"/>
          <w:b/>
          <w:color w:val="000000" w:themeColor="text1"/>
          <w:sz w:val="18"/>
          <w:szCs w:val="18"/>
        </w:rPr>
        <w:t xml:space="preserve"> </w:t>
      </w:r>
      <w:r w:rsidRPr="0069141C">
        <w:rPr>
          <w:rFonts w:ascii="Cambria" w:hAnsi="Cambria" w:cstheme="minorHAnsi"/>
          <w:color w:val="000000" w:themeColor="text1"/>
          <w:sz w:val="18"/>
          <w:szCs w:val="18"/>
        </w:rPr>
        <w:t>dikkatlice okunup onaylanmalıdır.</w:t>
      </w:r>
    </w:p>
    <w:p w14:paraId="161103C1" w14:textId="77777777" w:rsidR="00A26A91" w:rsidRPr="0069141C" w:rsidRDefault="00A26A91" w:rsidP="009A33DB">
      <w:pPr>
        <w:pStyle w:val="ListeParagraf"/>
        <w:numPr>
          <w:ilvl w:val="0"/>
          <w:numId w:val="1"/>
        </w:numPr>
        <w:jc w:val="both"/>
        <w:rPr>
          <w:rFonts w:ascii="Cambria" w:hAnsi="Cambria" w:cstheme="minorHAnsi"/>
          <w:color w:val="000000" w:themeColor="text1"/>
          <w:sz w:val="18"/>
          <w:szCs w:val="18"/>
        </w:rPr>
      </w:pPr>
      <w:r w:rsidRPr="0069141C">
        <w:rPr>
          <w:rFonts w:ascii="Cambria" w:hAnsi="Cambria" w:cstheme="minorHAnsi"/>
          <w:color w:val="000000" w:themeColor="text1"/>
          <w:sz w:val="18"/>
          <w:szCs w:val="18"/>
        </w:rPr>
        <w:t>Belgenin geçerliliği şartlarının tam olarak karşılanmadığı durumda, belgelendirme kuruluşunu ve işvereni uyarmalıdır.</w:t>
      </w:r>
    </w:p>
    <w:p w14:paraId="25C9C7E6" w14:textId="77777777" w:rsidR="001740A5" w:rsidRPr="0069141C" w:rsidRDefault="001740A5" w:rsidP="009A33DB">
      <w:pPr>
        <w:pStyle w:val="ListeParagraf"/>
        <w:numPr>
          <w:ilvl w:val="0"/>
          <w:numId w:val="1"/>
        </w:numPr>
        <w:jc w:val="both"/>
        <w:rPr>
          <w:rFonts w:ascii="Cambria" w:hAnsi="Cambria" w:cstheme="minorHAnsi"/>
          <w:color w:val="000000" w:themeColor="text1"/>
          <w:sz w:val="18"/>
          <w:szCs w:val="18"/>
        </w:rPr>
      </w:pPr>
      <w:r w:rsidRPr="0069141C">
        <w:rPr>
          <w:rFonts w:ascii="Cambria" w:hAnsi="Cambria" w:cstheme="minorHAnsi"/>
          <w:color w:val="000000" w:themeColor="text1"/>
          <w:sz w:val="18"/>
          <w:szCs w:val="18"/>
        </w:rPr>
        <w:t>Akademi NDT’de çalışan birinci derece akraba ve/veya tanıdığınız kişiler var ise sınav ve belgelendirme sürecinden önce</w:t>
      </w:r>
      <w:r w:rsidR="004957E1" w:rsidRPr="0069141C">
        <w:rPr>
          <w:rFonts w:ascii="Cambria" w:hAnsi="Cambria" w:cstheme="minorHAnsi"/>
          <w:color w:val="000000" w:themeColor="text1"/>
          <w:sz w:val="18"/>
          <w:szCs w:val="18"/>
        </w:rPr>
        <w:t xml:space="preserve"> kayıt işleri sorumlusuna</w:t>
      </w:r>
      <w:r w:rsidRPr="0069141C">
        <w:rPr>
          <w:rFonts w:ascii="Cambria" w:hAnsi="Cambria" w:cstheme="minorHAnsi"/>
          <w:color w:val="000000" w:themeColor="text1"/>
          <w:sz w:val="18"/>
          <w:szCs w:val="18"/>
        </w:rPr>
        <w:t xml:space="preserve"> bildirilmelidir.</w:t>
      </w:r>
    </w:p>
    <w:p w14:paraId="490692A7" w14:textId="77777777" w:rsidR="00620193" w:rsidRPr="0069141C" w:rsidRDefault="005C3472" w:rsidP="00C564E9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Cambria" w:hAnsi="Cambria"/>
          <w:color w:val="000000" w:themeColor="text1"/>
          <w:sz w:val="18"/>
          <w:szCs w:val="18"/>
        </w:rPr>
      </w:pPr>
      <w:r w:rsidRPr="0069141C">
        <w:rPr>
          <w:rFonts w:ascii="Cambria" w:hAnsi="Cambria"/>
          <w:color w:val="000000" w:themeColor="text1"/>
          <w:sz w:val="18"/>
          <w:szCs w:val="18"/>
        </w:rPr>
        <w:t>Sınava giren aday Akademi NDT’nin akreditasyon denetimlerinde gözetim altında sınava girmeyi peşinen kabul etmiş sayılır.</w:t>
      </w:r>
    </w:p>
    <w:p w14:paraId="1C34F12E" w14:textId="77777777" w:rsidR="00C564E9" w:rsidRPr="0069141C" w:rsidRDefault="00C564E9" w:rsidP="00C564E9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Cambria" w:hAnsi="Cambria"/>
          <w:color w:val="000000" w:themeColor="text1"/>
          <w:sz w:val="18"/>
          <w:szCs w:val="18"/>
        </w:rPr>
      </w:pPr>
      <w:r w:rsidRPr="0069141C">
        <w:rPr>
          <w:rFonts w:ascii="Cambria" w:hAnsi="Cambria"/>
          <w:color w:val="000000" w:themeColor="text1"/>
          <w:sz w:val="18"/>
          <w:szCs w:val="18"/>
        </w:rPr>
        <w:t>Tercih edilen her bir endüstriyel sektör için adaylar o sektörü kapsayan soruları içeren sınavlara alınacaktır. Adaylar Endüstriyel Sektör tercihini</w:t>
      </w:r>
      <w:r w:rsidR="004A089C" w:rsidRPr="0069141C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4A089C" w:rsidRPr="0069141C">
        <w:rPr>
          <w:rFonts w:ascii="Cambria" w:hAnsi="Cambria"/>
          <w:b/>
          <w:color w:val="000000" w:themeColor="text1"/>
          <w:sz w:val="18"/>
          <w:szCs w:val="18"/>
        </w:rPr>
        <w:t>Kaynakçı ve Kaynak Operatörü</w:t>
      </w:r>
      <w:r w:rsidR="004A089C" w:rsidRPr="0069141C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69141C">
        <w:rPr>
          <w:rFonts w:ascii="Cambria" w:hAnsi="Cambria"/>
          <w:b/>
          <w:color w:val="000000" w:themeColor="text1"/>
          <w:sz w:val="18"/>
          <w:szCs w:val="18"/>
        </w:rPr>
        <w:t>Sınav ve Belge Başvuru Formu’nda</w:t>
      </w:r>
      <w:r w:rsidRPr="0069141C">
        <w:rPr>
          <w:rFonts w:ascii="Cambria" w:hAnsi="Cambria"/>
          <w:color w:val="000000" w:themeColor="text1"/>
          <w:sz w:val="18"/>
          <w:szCs w:val="18"/>
        </w:rPr>
        <w:t xml:space="preserve"> seçerek yapar.</w:t>
      </w:r>
      <w:r w:rsidR="00620193" w:rsidRPr="0069141C">
        <w:rPr>
          <w:rFonts w:ascii="Cambria" w:hAnsi="Cambria"/>
          <w:color w:val="000000" w:themeColor="text1"/>
          <w:sz w:val="18"/>
          <w:szCs w:val="18"/>
        </w:rPr>
        <w:t xml:space="preserve"> Her bir sınav için ayrı bir sınav ücreti alınır.</w:t>
      </w:r>
    </w:p>
    <w:p w14:paraId="36152364" w14:textId="77777777" w:rsidR="00B56650" w:rsidRPr="0069141C" w:rsidRDefault="00B56650" w:rsidP="00B56650">
      <w:pPr>
        <w:pStyle w:val="ListeParagraf"/>
        <w:numPr>
          <w:ilvl w:val="0"/>
          <w:numId w:val="1"/>
        </w:numPr>
        <w:tabs>
          <w:tab w:val="left" w:pos="480"/>
          <w:tab w:val="left" w:pos="851"/>
          <w:tab w:val="left" w:pos="1134"/>
        </w:tabs>
        <w:spacing w:after="120" w:line="360" w:lineRule="auto"/>
        <w:ind w:right="361"/>
        <w:jc w:val="both"/>
        <w:rPr>
          <w:rFonts w:ascii="Cambria" w:hAnsi="Cambria"/>
          <w:color w:val="000000" w:themeColor="text1"/>
          <w:sz w:val="18"/>
          <w:szCs w:val="18"/>
        </w:rPr>
      </w:pPr>
      <w:r w:rsidRPr="0069141C">
        <w:rPr>
          <w:rFonts w:ascii="Cambria" w:hAnsi="Cambria"/>
          <w:color w:val="000000" w:themeColor="text1"/>
          <w:sz w:val="18"/>
          <w:szCs w:val="18"/>
        </w:rPr>
        <w:t xml:space="preserve">     Kaynakçının verilen yeterlilik sınavı belgesi (sertifikası)</w:t>
      </w:r>
      <w:r w:rsidR="00427916" w:rsidRPr="0069141C">
        <w:rPr>
          <w:rFonts w:ascii="Cambria" w:hAnsi="Cambria"/>
          <w:color w:val="000000" w:themeColor="text1"/>
          <w:sz w:val="18"/>
          <w:szCs w:val="18"/>
        </w:rPr>
        <w:t xml:space="preserve"> başvuru formunda belirttiğiniz yönteme göre belirli süreler için </w:t>
      </w:r>
      <w:r w:rsidR="00970A8C" w:rsidRPr="0069141C">
        <w:rPr>
          <w:rFonts w:ascii="Cambria" w:hAnsi="Cambria"/>
          <w:color w:val="000000" w:themeColor="text1"/>
          <w:sz w:val="18"/>
          <w:szCs w:val="18"/>
        </w:rPr>
        <w:t>geçerlidir</w:t>
      </w:r>
      <w:r w:rsidRPr="0069141C">
        <w:rPr>
          <w:rFonts w:ascii="Cambria" w:hAnsi="Cambria"/>
          <w:color w:val="000000" w:themeColor="text1"/>
          <w:sz w:val="18"/>
          <w:szCs w:val="18"/>
        </w:rPr>
        <w:t xml:space="preserve">. Ancak çalıştığı iş yerindeki kaynak yetkili sorumlusu tarafından her altı ayda bir sınav kapsamında çalıştığı tasdik edilmelidir. </w:t>
      </w:r>
      <w:r w:rsidR="00427916" w:rsidRPr="0069141C">
        <w:rPr>
          <w:rFonts w:ascii="Cambria" w:hAnsi="Cambria"/>
          <w:color w:val="000000" w:themeColor="text1"/>
          <w:sz w:val="18"/>
          <w:szCs w:val="18"/>
        </w:rPr>
        <w:t>Sertifikanın arkasında bulunan takip kutucuklarının 6 ayda bir işveren yada kaynak koordinatörü tarafından doldurulup akademi NDT ye taratılıp gönderilmesi gerekir</w:t>
      </w:r>
      <w:r w:rsidR="006F3EA8" w:rsidRPr="0069141C">
        <w:rPr>
          <w:rFonts w:ascii="Cambria" w:hAnsi="Cambria"/>
          <w:color w:val="000000" w:themeColor="text1"/>
          <w:sz w:val="18"/>
          <w:szCs w:val="18"/>
        </w:rPr>
        <w:t>, aksi taktirde sertifika askıya alınır</w:t>
      </w:r>
      <w:r w:rsidR="007A1D23" w:rsidRPr="0069141C">
        <w:rPr>
          <w:rFonts w:ascii="Cambria" w:hAnsi="Cambria"/>
          <w:color w:val="000000" w:themeColor="text1"/>
          <w:sz w:val="18"/>
          <w:szCs w:val="18"/>
        </w:rPr>
        <w:t xml:space="preserve"> </w:t>
      </w:r>
    </w:p>
    <w:p w14:paraId="63FB7736" w14:textId="77777777" w:rsidR="00F53FA7" w:rsidRPr="0069141C" w:rsidRDefault="005E22C3" w:rsidP="009343DE">
      <w:pPr>
        <w:pStyle w:val="ListeParagraf"/>
        <w:numPr>
          <w:ilvl w:val="0"/>
          <w:numId w:val="1"/>
        </w:numPr>
        <w:tabs>
          <w:tab w:val="left" w:pos="480"/>
          <w:tab w:val="left" w:pos="851"/>
          <w:tab w:val="left" w:pos="1134"/>
        </w:tabs>
        <w:spacing w:after="120" w:line="360" w:lineRule="auto"/>
        <w:ind w:right="361"/>
        <w:jc w:val="both"/>
        <w:rPr>
          <w:rFonts w:ascii="Cambria" w:hAnsi="Cambria"/>
          <w:color w:val="000000" w:themeColor="text1"/>
          <w:sz w:val="18"/>
          <w:szCs w:val="18"/>
        </w:rPr>
      </w:pPr>
      <w:r w:rsidRPr="0069141C">
        <w:rPr>
          <w:rFonts w:ascii="Cambria" w:hAnsi="Cambria"/>
          <w:color w:val="000000" w:themeColor="text1"/>
          <w:sz w:val="18"/>
          <w:szCs w:val="18"/>
        </w:rPr>
        <w:t xml:space="preserve">    Başvuru yapan kişi makul olan özel ihtiyaçlarını (örneğin: Tekerlekli sand</w:t>
      </w:r>
      <w:r w:rsidR="00D0053A" w:rsidRPr="0069141C">
        <w:rPr>
          <w:rFonts w:ascii="Cambria" w:hAnsi="Cambria"/>
          <w:color w:val="000000" w:themeColor="text1"/>
          <w:sz w:val="18"/>
          <w:szCs w:val="18"/>
        </w:rPr>
        <w:t>a</w:t>
      </w:r>
      <w:r w:rsidRPr="0069141C">
        <w:rPr>
          <w:rFonts w:ascii="Cambria" w:hAnsi="Cambria"/>
          <w:color w:val="000000" w:themeColor="text1"/>
          <w:sz w:val="18"/>
          <w:szCs w:val="18"/>
        </w:rPr>
        <w:t xml:space="preserve">lye, , okuma yardımı vb) </w:t>
      </w:r>
      <w:r w:rsidRPr="0069141C">
        <w:rPr>
          <w:rFonts w:ascii="Cambria" w:hAnsi="Cambria"/>
          <w:b/>
          <w:color w:val="000000" w:themeColor="text1"/>
          <w:sz w:val="18"/>
          <w:szCs w:val="18"/>
        </w:rPr>
        <w:t xml:space="preserve">ANDT_PB_PR_ </w:t>
      </w:r>
      <w:r w:rsidR="004A089C" w:rsidRPr="0069141C">
        <w:rPr>
          <w:rFonts w:ascii="Cambria" w:hAnsi="Cambria"/>
          <w:b/>
          <w:color w:val="000000" w:themeColor="text1"/>
          <w:sz w:val="18"/>
          <w:szCs w:val="18"/>
        </w:rPr>
        <w:t xml:space="preserve">3.06_01-F01 </w:t>
      </w:r>
      <w:r w:rsidRPr="0069141C">
        <w:rPr>
          <w:rFonts w:ascii="Cambria" w:hAnsi="Cambria"/>
          <w:b/>
          <w:color w:val="000000" w:themeColor="text1"/>
          <w:sz w:val="18"/>
          <w:szCs w:val="18"/>
        </w:rPr>
        <w:t>Kaynakçı ve kaynak operatörü</w:t>
      </w:r>
      <w:r w:rsidR="004A089C" w:rsidRPr="0069141C">
        <w:rPr>
          <w:rFonts w:ascii="Cambria" w:hAnsi="Cambria"/>
          <w:b/>
          <w:color w:val="000000" w:themeColor="text1"/>
          <w:sz w:val="18"/>
          <w:szCs w:val="18"/>
        </w:rPr>
        <w:t xml:space="preserve"> sınav ve belge</w:t>
      </w:r>
      <w:r w:rsidRPr="0069141C">
        <w:rPr>
          <w:rFonts w:ascii="Cambria" w:hAnsi="Cambria"/>
          <w:b/>
          <w:color w:val="000000" w:themeColor="text1"/>
          <w:sz w:val="18"/>
          <w:szCs w:val="18"/>
        </w:rPr>
        <w:t xml:space="preserve"> başvuru formu</w:t>
      </w:r>
      <w:r w:rsidRPr="0069141C">
        <w:rPr>
          <w:rFonts w:ascii="Cambria" w:hAnsi="Cambria"/>
          <w:color w:val="000000" w:themeColor="text1"/>
          <w:sz w:val="18"/>
          <w:szCs w:val="18"/>
        </w:rPr>
        <w:t xml:space="preserve"> ile belirtilmesi durumunda akademi NDT tarafından karşılanacaktır.</w:t>
      </w:r>
    </w:p>
    <w:p w14:paraId="41194230" w14:textId="77777777" w:rsidR="009343DE" w:rsidRPr="0069141C" w:rsidRDefault="00D0053A" w:rsidP="009343DE">
      <w:pPr>
        <w:pStyle w:val="ListeParagraf"/>
        <w:numPr>
          <w:ilvl w:val="0"/>
          <w:numId w:val="1"/>
        </w:numPr>
        <w:tabs>
          <w:tab w:val="left" w:pos="480"/>
          <w:tab w:val="left" w:pos="851"/>
          <w:tab w:val="left" w:pos="1134"/>
        </w:tabs>
        <w:spacing w:after="120" w:line="360" w:lineRule="auto"/>
        <w:ind w:right="361"/>
        <w:jc w:val="both"/>
        <w:rPr>
          <w:rFonts w:ascii="Cambria" w:hAnsi="Cambria"/>
          <w:color w:val="000000" w:themeColor="text1"/>
          <w:sz w:val="18"/>
          <w:szCs w:val="18"/>
        </w:rPr>
      </w:pPr>
      <w:r w:rsidRPr="0069141C">
        <w:rPr>
          <w:rFonts w:ascii="Cambria" w:hAnsi="Cambria"/>
          <w:color w:val="000000" w:themeColor="text1"/>
          <w:sz w:val="18"/>
          <w:szCs w:val="18"/>
        </w:rPr>
        <w:t xml:space="preserve">     Kaynak yapmasına engel olamayacak düzeyde fiziksel engeli olan adayın talep edilmesi durumunda gerekli yardımı sınav yapıcı sağlar. </w:t>
      </w:r>
    </w:p>
    <w:p w14:paraId="010CF0AD" w14:textId="77777777" w:rsidR="00774BFF" w:rsidRPr="0069141C" w:rsidRDefault="00774BFF" w:rsidP="009343DE">
      <w:pPr>
        <w:pStyle w:val="ListeParagraf"/>
        <w:numPr>
          <w:ilvl w:val="0"/>
          <w:numId w:val="1"/>
        </w:numPr>
        <w:tabs>
          <w:tab w:val="left" w:pos="480"/>
          <w:tab w:val="left" w:pos="851"/>
          <w:tab w:val="left" w:pos="1134"/>
        </w:tabs>
        <w:spacing w:after="120" w:line="360" w:lineRule="auto"/>
        <w:ind w:right="361"/>
        <w:jc w:val="both"/>
        <w:rPr>
          <w:rFonts w:ascii="Cambria" w:hAnsi="Cambria"/>
          <w:color w:val="000000" w:themeColor="text1"/>
          <w:sz w:val="18"/>
          <w:szCs w:val="18"/>
        </w:rPr>
      </w:pPr>
      <w:r w:rsidRPr="0069141C">
        <w:rPr>
          <w:rFonts w:ascii="Cambria" w:hAnsi="Cambria"/>
          <w:color w:val="000000" w:themeColor="text1"/>
          <w:sz w:val="18"/>
          <w:szCs w:val="18"/>
        </w:rPr>
        <w:t xml:space="preserve">     Sınav parçalarının boyutları ile ilgili bilgiyi akademi NDT den isteyin mail yada elden teslim edilecektir.</w:t>
      </w:r>
    </w:p>
    <w:p w14:paraId="6879CA07" w14:textId="77777777" w:rsidR="00A145D1" w:rsidRPr="0069141C" w:rsidRDefault="00A145D1" w:rsidP="00A145D1">
      <w:pPr>
        <w:pStyle w:val="ListeParagraf"/>
        <w:numPr>
          <w:ilvl w:val="0"/>
          <w:numId w:val="1"/>
        </w:numPr>
        <w:jc w:val="both"/>
        <w:rPr>
          <w:rFonts w:ascii="Cambria" w:hAnsi="Cambria"/>
          <w:sz w:val="18"/>
          <w:szCs w:val="18"/>
        </w:rPr>
      </w:pPr>
      <w:r w:rsidRPr="0069141C">
        <w:rPr>
          <w:rFonts w:ascii="Cambria" w:hAnsi="Cambria"/>
          <w:sz w:val="18"/>
          <w:szCs w:val="18"/>
        </w:rPr>
        <w:t xml:space="preserve">Sınavlar ilgili mevzuatın gereğince kamera kaydına alınır, bu kayıtlar 3.taraflar ile paylaşılmaz </w:t>
      </w:r>
    </w:p>
    <w:p w14:paraId="23485CB1" w14:textId="77777777" w:rsidR="00111E2A" w:rsidRPr="0069141C" w:rsidRDefault="00A145D1" w:rsidP="00111E2A">
      <w:pPr>
        <w:pStyle w:val="ListeParagraf"/>
        <w:ind w:left="284"/>
        <w:jc w:val="both"/>
        <w:rPr>
          <w:rFonts w:ascii="Cambria" w:hAnsi="Cambria"/>
          <w:sz w:val="18"/>
          <w:szCs w:val="18"/>
        </w:rPr>
      </w:pPr>
      <w:r w:rsidRPr="0069141C">
        <w:rPr>
          <w:rFonts w:ascii="Cambria" w:hAnsi="Cambria"/>
          <w:sz w:val="18"/>
          <w:szCs w:val="18"/>
        </w:rPr>
        <w:t>Sınavın kamera kaydına alınmasını kabul ediyorum.</w:t>
      </w:r>
    </w:p>
    <w:p w14:paraId="2A18B1B1" w14:textId="77777777" w:rsidR="00111E2A" w:rsidRPr="0069141C" w:rsidRDefault="004F61E5" w:rsidP="00111E2A">
      <w:pPr>
        <w:pStyle w:val="ListeParagraf"/>
        <w:numPr>
          <w:ilvl w:val="0"/>
          <w:numId w:val="1"/>
        </w:numPr>
        <w:jc w:val="both"/>
        <w:rPr>
          <w:rFonts w:ascii="Cambria" w:hAnsi="Cambria"/>
          <w:sz w:val="18"/>
          <w:szCs w:val="18"/>
        </w:rPr>
      </w:pPr>
      <w:r w:rsidRPr="0069141C">
        <w:rPr>
          <w:rFonts w:ascii="Cambria" w:hAnsi="Cambria"/>
          <w:sz w:val="18"/>
          <w:szCs w:val="18"/>
        </w:rPr>
        <w:t xml:space="preserve">Yerinde yapılan sınavlarda </w:t>
      </w:r>
      <w:r w:rsidR="00111E2A" w:rsidRPr="0069141C">
        <w:rPr>
          <w:rFonts w:ascii="Cambria" w:hAnsi="Cambria"/>
          <w:sz w:val="18"/>
          <w:szCs w:val="18"/>
        </w:rPr>
        <w:t>Sınavlarda kullanılacak koruyucu ekipmanların ve sınav parçalarının teminini aday sağlar</w:t>
      </w:r>
    </w:p>
    <w:p w14:paraId="1065A068" w14:textId="50D7E23F" w:rsidR="004F61E5" w:rsidRPr="0069141C" w:rsidRDefault="004F61E5" w:rsidP="00111E2A">
      <w:pPr>
        <w:pStyle w:val="ListeParagraf"/>
        <w:numPr>
          <w:ilvl w:val="0"/>
          <w:numId w:val="1"/>
        </w:numPr>
        <w:jc w:val="both"/>
        <w:rPr>
          <w:rFonts w:ascii="Cambria" w:hAnsi="Cambria"/>
          <w:sz w:val="18"/>
          <w:szCs w:val="18"/>
        </w:rPr>
      </w:pPr>
      <w:r w:rsidRPr="0069141C">
        <w:rPr>
          <w:rFonts w:ascii="Cambria" w:hAnsi="Cambria"/>
          <w:sz w:val="18"/>
          <w:szCs w:val="18"/>
        </w:rPr>
        <w:t>Verilen belge 9606-1 için 3 yıl 9606-2 için 2 yıl 14732 için 6 yıldır API 1104 için 2 yıl A</w:t>
      </w:r>
      <w:r w:rsidR="00567F49">
        <w:rPr>
          <w:rFonts w:ascii="Cambria" w:hAnsi="Cambria"/>
          <w:sz w:val="18"/>
          <w:szCs w:val="18"/>
        </w:rPr>
        <w:t>SME</w:t>
      </w:r>
      <w:r w:rsidRPr="0069141C">
        <w:rPr>
          <w:rFonts w:ascii="Cambria" w:hAnsi="Cambria"/>
          <w:sz w:val="18"/>
          <w:szCs w:val="18"/>
        </w:rPr>
        <w:t xml:space="preserve"> Sec 9 için 2 yıl AWS D1.1 için 2 yıl AWS D</w:t>
      </w:r>
      <w:r w:rsidR="0019322F" w:rsidRPr="0069141C">
        <w:rPr>
          <w:rFonts w:ascii="Cambria" w:hAnsi="Cambria"/>
          <w:sz w:val="18"/>
          <w:szCs w:val="18"/>
        </w:rPr>
        <w:t xml:space="preserve"> 1.5 için 2 yıl AWS D17.1 için 2 yıldır geçerlidir. İlgili standardın diğer uzatma kriterlerinden biri yapılacak ise dilekçe ile bildirilmelidir. </w:t>
      </w:r>
    </w:p>
    <w:p w14:paraId="25C765BD" w14:textId="77777777" w:rsidR="00D0053A" w:rsidRPr="0069141C" w:rsidRDefault="00D0053A" w:rsidP="00E54E77">
      <w:pPr>
        <w:ind w:left="360" w:hanging="360"/>
        <w:jc w:val="both"/>
        <w:rPr>
          <w:rFonts w:ascii="Cambria" w:hAnsi="Cambria" w:cstheme="minorHAnsi"/>
          <w:b/>
          <w:color w:val="000000" w:themeColor="text1"/>
          <w:sz w:val="18"/>
          <w:szCs w:val="18"/>
        </w:rPr>
      </w:pPr>
      <w:r w:rsidRPr="0069141C">
        <w:rPr>
          <w:rFonts w:ascii="Cambria" w:hAnsi="Cambria" w:cstheme="minorHAnsi"/>
          <w:b/>
          <w:color w:val="000000" w:themeColor="text1"/>
          <w:sz w:val="18"/>
          <w:szCs w:val="18"/>
        </w:rPr>
        <w:t>Vasıflandırma sınavı ile ilgili bilgiler</w:t>
      </w:r>
    </w:p>
    <w:p w14:paraId="6D96C0B9" w14:textId="77777777" w:rsidR="009343DE" w:rsidRPr="0069141C" w:rsidRDefault="006D4479" w:rsidP="00E54E77">
      <w:pPr>
        <w:pStyle w:val="ListeParagraf"/>
        <w:numPr>
          <w:ilvl w:val="0"/>
          <w:numId w:val="3"/>
        </w:numPr>
        <w:jc w:val="both"/>
        <w:rPr>
          <w:rFonts w:ascii="Cambria" w:hAnsi="Cambria" w:cstheme="minorHAnsi"/>
          <w:color w:val="000000" w:themeColor="text1"/>
          <w:sz w:val="18"/>
          <w:szCs w:val="18"/>
        </w:rPr>
      </w:pPr>
      <w:r w:rsidRPr="0069141C">
        <w:rPr>
          <w:rFonts w:ascii="Cambria" w:hAnsi="Cambria" w:cstheme="minorHAnsi"/>
          <w:color w:val="000000" w:themeColor="text1"/>
          <w:sz w:val="18"/>
          <w:szCs w:val="18"/>
        </w:rPr>
        <w:t xml:space="preserve">     </w:t>
      </w:r>
      <w:r w:rsidR="009343DE" w:rsidRPr="0069141C">
        <w:rPr>
          <w:rFonts w:ascii="Cambria" w:hAnsi="Cambria" w:cstheme="minorHAnsi"/>
          <w:color w:val="000000" w:themeColor="text1"/>
          <w:sz w:val="18"/>
          <w:szCs w:val="18"/>
        </w:rPr>
        <w:t>Tüm kaynak yöntemleri için yapılacak olan sınavlarda isteğe bağlı olarak akademi NDT soru koleksiyonu -dan hazırlanmış sorular sınav yapıcı tarafından sözlü ya</w:t>
      </w:r>
      <w:r w:rsidR="00E54E77" w:rsidRPr="0069141C">
        <w:rPr>
          <w:rFonts w:ascii="Cambria" w:hAnsi="Cambria" w:cstheme="minorHAnsi"/>
          <w:color w:val="000000" w:themeColor="text1"/>
          <w:sz w:val="18"/>
          <w:szCs w:val="18"/>
        </w:rPr>
        <w:t xml:space="preserve"> </w:t>
      </w:r>
      <w:r w:rsidR="009343DE" w:rsidRPr="0069141C">
        <w:rPr>
          <w:rFonts w:ascii="Cambria" w:hAnsi="Cambria" w:cstheme="minorHAnsi"/>
          <w:color w:val="000000" w:themeColor="text1"/>
          <w:sz w:val="18"/>
          <w:szCs w:val="18"/>
        </w:rPr>
        <w:t>da yazılı olarak gerçekleştirilir, İsteğe bağlı olarak gerçekleştirilen bu sınav</w:t>
      </w:r>
      <w:r w:rsidR="004957E1" w:rsidRPr="0069141C">
        <w:rPr>
          <w:rFonts w:ascii="Cambria" w:hAnsi="Cambria" w:cstheme="minorHAnsi"/>
          <w:color w:val="000000" w:themeColor="text1"/>
          <w:sz w:val="18"/>
          <w:szCs w:val="18"/>
        </w:rPr>
        <w:t>larda başarı şartı aranmaz adayın aldığı not sertifikasına işlenir.</w:t>
      </w:r>
    </w:p>
    <w:p w14:paraId="4B6C7AD5" w14:textId="77777777" w:rsidR="00A26A91" w:rsidRPr="0069141C" w:rsidRDefault="006D4479" w:rsidP="00E54E77">
      <w:pPr>
        <w:pStyle w:val="ListeParagraf"/>
        <w:numPr>
          <w:ilvl w:val="0"/>
          <w:numId w:val="3"/>
        </w:numPr>
        <w:jc w:val="both"/>
        <w:rPr>
          <w:rFonts w:ascii="Cambria" w:hAnsi="Cambria" w:cstheme="minorHAnsi"/>
          <w:color w:val="000000" w:themeColor="text1"/>
          <w:sz w:val="18"/>
          <w:szCs w:val="18"/>
        </w:rPr>
      </w:pPr>
      <w:r w:rsidRPr="0069141C">
        <w:rPr>
          <w:rFonts w:ascii="Cambria" w:hAnsi="Cambria" w:cstheme="minorHAnsi"/>
          <w:color w:val="000000" w:themeColor="text1"/>
          <w:sz w:val="18"/>
          <w:szCs w:val="18"/>
        </w:rPr>
        <w:t xml:space="preserve">     </w:t>
      </w:r>
      <w:r w:rsidR="004A1470" w:rsidRPr="0069141C">
        <w:rPr>
          <w:rFonts w:ascii="Cambria" w:hAnsi="Cambria" w:cstheme="minorHAnsi"/>
          <w:color w:val="000000" w:themeColor="text1"/>
          <w:sz w:val="18"/>
          <w:szCs w:val="18"/>
        </w:rPr>
        <w:t xml:space="preserve">Sınav başarı şartı; Kaynatılan sınav parçasının yapılacak olan tüm testlerden başarılı olarak geçmesi gerekmektedir, sınav esnasında akademi NDT tarafından </w:t>
      </w:r>
      <w:r w:rsidR="0074240D" w:rsidRPr="0069141C">
        <w:rPr>
          <w:rFonts w:ascii="Cambria" w:hAnsi="Cambria" w:cstheme="minorHAnsi"/>
          <w:color w:val="000000" w:themeColor="text1"/>
          <w:sz w:val="18"/>
          <w:szCs w:val="18"/>
        </w:rPr>
        <w:t xml:space="preserve">ANDT_PB_SB_K.KO_PP.Rev00 K.KO Sınav puanlandırma formu </w:t>
      </w:r>
      <w:r w:rsidR="004A1470" w:rsidRPr="0069141C">
        <w:rPr>
          <w:rFonts w:ascii="Cambria" w:hAnsi="Cambria" w:cstheme="minorHAnsi"/>
          <w:color w:val="000000" w:themeColor="text1"/>
          <w:sz w:val="18"/>
          <w:szCs w:val="18"/>
        </w:rPr>
        <w:t>ile belirlenmiş olan kritik adımların tamamlanmış olması</w:t>
      </w:r>
      <w:r w:rsidR="004957E1" w:rsidRPr="0069141C">
        <w:rPr>
          <w:rFonts w:ascii="Cambria" w:hAnsi="Cambria" w:cstheme="minorHAnsi"/>
          <w:color w:val="000000" w:themeColor="text1"/>
          <w:sz w:val="18"/>
          <w:szCs w:val="18"/>
        </w:rPr>
        <w:t xml:space="preserve"> gerekir</w:t>
      </w:r>
      <w:r w:rsidR="004A1470" w:rsidRPr="0069141C">
        <w:rPr>
          <w:rFonts w:ascii="Cambria" w:hAnsi="Cambria" w:cstheme="minorHAnsi"/>
          <w:color w:val="000000" w:themeColor="text1"/>
          <w:sz w:val="18"/>
          <w:szCs w:val="18"/>
        </w:rPr>
        <w:t xml:space="preserve"> isteğe bağlı sınav tercih edildiğinde bu sınav</w:t>
      </w:r>
      <w:r w:rsidR="004957E1" w:rsidRPr="0069141C">
        <w:rPr>
          <w:rFonts w:ascii="Cambria" w:hAnsi="Cambria" w:cstheme="minorHAnsi"/>
          <w:color w:val="000000" w:themeColor="text1"/>
          <w:sz w:val="18"/>
          <w:szCs w:val="18"/>
        </w:rPr>
        <w:t>larda başarı şartı aranmaz adayın aldığı not sertifikasına işlenir.</w:t>
      </w:r>
      <w:r w:rsidR="004A1470" w:rsidRPr="0069141C">
        <w:rPr>
          <w:rFonts w:ascii="Cambria" w:hAnsi="Cambria" w:cstheme="minorHAnsi"/>
          <w:color w:val="000000" w:themeColor="text1"/>
          <w:sz w:val="18"/>
          <w:szCs w:val="18"/>
        </w:rPr>
        <w:t xml:space="preserve">   </w:t>
      </w:r>
    </w:p>
    <w:p w14:paraId="1BB12083" w14:textId="77777777" w:rsidR="001D0FE7" w:rsidRPr="0069141C" w:rsidRDefault="001D0FE7" w:rsidP="00620193">
      <w:pPr>
        <w:pStyle w:val="AralkYok"/>
        <w:rPr>
          <w:rFonts w:ascii="Cambria" w:hAnsi="Cambria"/>
          <w:b/>
          <w:color w:val="000000" w:themeColor="text1"/>
          <w:sz w:val="18"/>
          <w:szCs w:val="18"/>
        </w:rPr>
      </w:pPr>
      <w:r w:rsidRPr="0069141C">
        <w:rPr>
          <w:rFonts w:ascii="Cambria" w:hAnsi="Cambria"/>
          <w:b/>
          <w:color w:val="000000" w:themeColor="text1"/>
          <w:sz w:val="18"/>
          <w:szCs w:val="18"/>
        </w:rPr>
        <w:t>Yeniden Sınav İle İlgili Bilgiler</w:t>
      </w:r>
    </w:p>
    <w:p w14:paraId="753900FA" w14:textId="77777777" w:rsidR="001D0FE7" w:rsidRPr="0069141C" w:rsidRDefault="001D0FE7" w:rsidP="009A33DB">
      <w:pPr>
        <w:pStyle w:val="ListeParagraf"/>
        <w:numPr>
          <w:ilvl w:val="0"/>
          <w:numId w:val="3"/>
        </w:numPr>
        <w:jc w:val="both"/>
        <w:rPr>
          <w:rFonts w:ascii="Cambria" w:hAnsi="Cambria" w:cstheme="minorHAnsi"/>
          <w:color w:val="000000" w:themeColor="text1"/>
          <w:sz w:val="18"/>
          <w:szCs w:val="18"/>
        </w:rPr>
      </w:pPr>
      <w:r w:rsidRPr="0069141C">
        <w:rPr>
          <w:rFonts w:ascii="Cambria" w:hAnsi="Cambria" w:cstheme="minorHAnsi"/>
          <w:color w:val="000000" w:themeColor="text1"/>
          <w:sz w:val="18"/>
          <w:szCs w:val="18"/>
        </w:rPr>
        <w:t>Mesleki kurallara uymayan davranışlar nedeniyle başarısız olan bir aday, yeniden başvurabilmek için en az 12 ay beklemelidir.</w:t>
      </w:r>
    </w:p>
    <w:p w14:paraId="26E76A49" w14:textId="77777777" w:rsidR="001D0FE7" w:rsidRPr="0069141C" w:rsidRDefault="001D0FE7" w:rsidP="00620193">
      <w:pPr>
        <w:pStyle w:val="AralkYok"/>
        <w:rPr>
          <w:rFonts w:ascii="Cambria" w:hAnsi="Cambria"/>
          <w:b/>
          <w:color w:val="000000" w:themeColor="text1"/>
          <w:sz w:val="18"/>
          <w:szCs w:val="18"/>
        </w:rPr>
      </w:pPr>
      <w:r w:rsidRPr="0069141C">
        <w:rPr>
          <w:rFonts w:ascii="Cambria" w:hAnsi="Cambria"/>
          <w:b/>
          <w:color w:val="000000" w:themeColor="text1"/>
          <w:sz w:val="18"/>
          <w:szCs w:val="18"/>
        </w:rPr>
        <w:t>Belgenin Geçerliliği ve Yeniden Geçerli Kılma Şartları</w:t>
      </w:r>
    </w:p>
    <w:p w14:paraId="16E548EA" w14:textId="404DDEE2" w:rsidR="00041A35" w:rsidRPr="00A145D1" w:rsidRDefault="00F438FF" w:rsidP="009A33DB">
      <w:pPr>
        <w:pStyle w:val="ListeParagraf"/>
        <w:numPr>
          <w:ilvl w:val="0"/>
          <w:numId w:val="4"/>
        </w:numPr>
        <w:jc w:val="both"/>
        <w:rPr>
          <w:rFonts w:ascii="Cambria" w:hAnsi="Cambria" w:cstheme="minorHAnsi"/>
          <w:color w:val="000000" w:themeColor="text1"/>
          <w:sz w:val="18"/>
          <w:szCs w:val="18"/>
        </w:rPr>
      </w:pPr>
      <w:r w:rsidRPr="0069141C">
        <w:rPr>
          <w:rFonts w:ascii="Cambria" w:hAnsi="Cambria"/>
          <w:sz w:val="18"/>
          <w:szCs w:val="18"/>
        </w:rPr>
        <w:t xml:space="preserve">Verilen belge 9606-1 için 3 yıl 9606-2 için 2 yıl </w:t>
      </w:r>
      <w:r w:rsidRPr="00445BF5">
        <w:rPr>
          <w:rFonts w:ascii="Cambria" w:hAnsi="Cambria"/>
          <w:sz w:val="18"/>
          <w:szCs w:val="18"/>
        </w:rPr>
        <w:t>14732 için 6 yıldır API 1104 için 2 yıl AWS Sec 9 için 2 yıl AWS D1.1 için 2 yıl AWS D 1.5 için 2 yıl AWS D17.1 için 2 yıldır geçerlidir</w:t>
      </w:r>
      <w:r w:rsidR="00041A35" w:rsidRPr="00445BF5">
        <w:rPr>
          <w:rFonts w:ascii="Cambria" w:hAnsi="Cambria" w:cstheme="minorHAnsi"/>
          <w:color w:val="000000" w:themeColor="text1"/>
          <w:sz w:val="18"/>
          <w:szCs w:val="18"/>
        </w:rPr>
        <w:t>. Geçerlilik</w:t>
      </w:r>
      <w:r w:rsidR="00041A35" w:rsidRPr="00A145D1">
        <w:rPr>
          <w:rFonts w:ascii="Cambria" w:hAnsi="Cambria" w:cstheme="minorHAnsi"/>
          <w:color w:val="000000" w:themeColor="text1"/>
          <w:sz w:val="18"/>
          <w:szCs w:val="18"/>
        </w:rPr>
        <w:t xml:space="preserve"> süresi, belgelendirme için tüm şartların karşılanması ile baslar.</w:t>
      </w:r>
    </w:p>
    <w:p w14:paraId="752AFD0A" w14:textId="77777777" w:rsidR="00041A35" w:rsidRPr="00A145D1" w:rsidRDefault="00041A35" w:rsidP="009A33DB">
      <w:pPr>
        <w:pStyle w:val="ListeParagraf"/>
        <w:numPr>
          <w:ilvl w:val="0"/>
          <w:numId w:val="4"/>
        </w:numPr>
        <w:jc w:val="both"/>
        <w:rPr>
          <w:rFonts w:ascii="Cambria" w:hAnsi="Cambria" w:cstheme="minorHAnsi"/>
          <w:color w:val="000000" w:themeColor="text1"/>
          <w:sz w:val="18"/>
          <w:szCs w:val="18"/>
        </w:rPr>
      </w:pPr>
      <w:r w:rsidRPr="00A145D1">
        <w:rPr>
          <w:rFonts w:ascii="Cambria" w:hAnsi="Cambria" w:cstheme="minorHAnsi"/>
          <w:color w:val="000000" w:themeColor="text1"/>
          <w:sz w:val="18"/>
          <w:szCs w:val="18"/>
        </w:rPr>
        <w:t>Akademi NDT tarafından yayımlanan</w:t>
      </w:r>
      <w:r w:rsidR="004D0F39" w:rsidRPr="00A145D1">
        <w:rPr>
          <w:rFonts w:ascii="Cambria" w:hAnsi="Cambria" w:cstheme="minorHAnsi"/>
          <w:color w:val="000000" w:themeColor="text1"/>
          <w:sz w:val="18"/>
          <w:szCs w:val="18"/>
        </w:rPr>
        <w:t xml:space="preserve"> </w:t>
      </w:r>
      <w:r w:rsidR="004D0F39" w:rsidRPr="00A145D1">
        <w:rPr>
          <w:rFonts w:ascii="Cambria" w:hAnsi="Cambria" w:cstheme="minorHAnsi"/>
          <w:b/>
          <w:color w:val="000000" w:themeColor="text1"/>
          <w:sz w:val="18"/>
          <w:szCs w:val="18"/>
        </w:rPr>
        <w:t xml:space="preserve">Belge Kullanım </w:t>
      </w:r>
      <w:r w:rsidR="00D56D79" w:rsidRPr="00A145D1">
        <w:rPr>
          <w:rFonts w:ascii="Cambria" w:hAnsi="Cambria" w:cstheme="minorHAnsi"/>
          <w:b/>
          <w:color w:val="000000" w:themeColor="text1"/>
          <w:sz w:val="18"/>
          <w:szCs w:val="18"/>
        </w:rPr>
        <w:t>Sözleşmesi</w:t>
      </w:r>
      <w:r w:rsidR="004D0F39" w:rsidRPr="00A145D1">
        <w:rPr>
          <w:rFonts w:ascii="Cambria" w:hAnsi="Cambria" w:cstheme="minorHAnsi"/>
          <w:color w:val="000000" w:themeColor="text1"/>
          <w:sz w:val="18"/>
          <w:szCs w:val="18"/>
        </w:rPr>
        <w:t>’ne</w:t>
      </w:r>
      <w:r w:rsidRPr="00A145D1">
        <w:rPr>
          <w:rFonts w:ascii="Cambria" w:hAnsi="Cambria" w:cstheme="minorHAnsi"/>
          <w:color w:val="000000" w:themeColor="text1"/>
          <w:sz w:val="18"/>
          <w:szCs w:val="18"/>
        </w:rPr>
        <w:t xml:space="preserve"> uyulmadığı takdirde Akademi NDT belgeyi geçersiz kılma yetkisine sahiptir. </w:t>
      </w:r>
    </w:p>
    <w:p w14:paraId="0D3A6624" w14:textId="77777777" w:rsidR="00A73F2A" w:rsidRPr="00A145D1" w:rsidRDefault="00A73F2A" w:rsidP="009A33DB">
      <w:pPr>
        <w:pStyle w:val="ListeParagraf"/>
        <w:numPr>
          <w:ilvl w:val="0"/>
          <w:numId w:val="4"/>
        </w:numPr>
        <w:jc w:val="both"/>
        <w:rPr>
          <w:rFonts w:ascii="Cambria" w:hAnsi="Cambria" w:cstheme="minorHAnsi"/>
          <w:color w:val="000000" w:themeColor="text1"/>
          <w:sz w:val="18"/>
          <w:szCs w:val="18"/>
        </w:rPr>
      </w:pPr>
      <w:r w:rsidRPr="00A145D1">
        <w:rPr>
          <w:rFonts w:ascii="Cambria" w:hAnsi="Cambria" w:cs="Calibri"/>
          <w:color w:val="000000" w:themeColor="text1"/>
          <w:sz w:val="18"/>
          <w:szCs w:val="18"/>
        </w:rPr>
        <w:t>Yenileme için gerekli prosedürü başlatma belge sahibinin sorumluluğudur. Yenileme dosyaları, belge bitiş tarihinden önce Akademi NDT’ye sunulmuş olmalıdır. Zorunlu haller durumunda belge bitiş tarihinden 6 ay sonrasına kadar belge yenileme ve yeniden belgelendirme başvuruları kabul edilir.</w:t>
      </w:r>
    </w:p>
    <w:p w14:paraId="146D3026" w14:textId="594FE98C" w:rsidR="00744382" w:rsidRPr="00A145D1" w:rsidRDefault="00744382" w:rsidP="00A73F2A">
      <w:pPr>
        <w:ind w:left="360"/>
        <w:jc w:val="both"/>
        <w:rPr>
          <w:rFonts w:ascii="Cambria" w:hAnsi="Cambria" w:cstheme="minorHAnsi"/>
          <w:color w:val="000000" w:themeColor="text1"/>
          <w:sz w:val="18"/>
          <w:szCs w:val="18"/>
        </w:rPr>
      </w:pPr>
      <w:r w:rsidRPr="00A145D1">
        <w:rPr>
          <w:rFonts w:ascii="Cambria" w:hAnsi="Cambria" w:cs="Calibri"/>
          <w:color w:val="000000" w:themeColor="text1"/>
          <w:sz w:val="18"/>
          <w:szCs w:val="18"/>
        </w:rPr>
        <w:t xml:space="preserve">Anlaşılmayan noktalar için </w:t>
      </w:r>
      <w:r w:rsidR="002E6D9E">
        <w:rPr>
          <w:rFonts w:ascii="Cambria" w:hAnsi="Cambria" w:cs="Calibri"/>
          <w:b/>
          <w:color w:val="000000" w:themeColor="text1"/>
          <w:sz w:val="18"/>
          <w:szCs w:val="18"/>
        </w:rPr>
        <w:t xml:space="preserve"> </w:t>
      </w:r>
      <w:r w:rsidRPr="00A145D1">
        <w:rPr>
          <w:rFonts w:ascii="Cambria" w:hAnsi="Cambria" w:cs="Calibri"/>
          <w:color w:val="000000" w:themeColor="text1"/>
          <w:sz w:val="18"/>
          <w:szCs w:val="18"/>
        </w:rPr>
        <w:t>(</w:t>
      </w:r>
      <w:r w:rsidR="002E6D9E" w:rsidRPr="002E6D9E">
        <w:rPr>
          <w:rFonts w:ascii="Cambria" w:hAnsi="Cambria" w:cs="Calibri"/>
          <w:color w:val="000000" w:themeColor="text1"/>
          <w:sz w:val="18"/>
          <w:szCs w:val="18"/>
        </w:rPr>
        <w:t>info@akademindt.com</w:t>
      </w:r>
      <w:r w:rsidRPr="00A145D1">
        <w:rPr>
          <w:rFonts w:ascii="Cambria" w:hAnsi="Cambria" w:cs="Calibri"/>
          <w:color w:val="000000" w:themeColor="text1"/>
          <w:sz w:val="18"/>
          <w:szCs w:val="18"/>
        </w:rPr>
        <w:t>) ile irtibata geçiniz.</w:t>
      </w:r>
    </w:p>
    <w:sectPr w:rsidR="00744382" w:rsidRPr="00A145D1" w:rsidSect="00E54E77">
      <w:headerReference w:type="default" r:id="rId11"/>
      <w:footerReference w:type="default" r:id="rId12"/>
      <w:pgSz w:w="11906" w:h="16838"/>
      <w:pgMar w:top="720" w:right="720" w:bottom="720" w:left="720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000EA" w14:textId="77777777" w:rsidR="00D35379" w:rsidRDefault="00D35379" w:rsidP="009361A0">
      <w:pPr>
        <w:spacing w:after="0" w:line="240" w:lineRule="auto"/>
      </w:pPr>
      <w:r>
        <w:separator/>
      </w:r>
    </w:p>
  </w:endnote>
  <w:endnote w:type="continuationSeparator" w:id="0">
    <w:p w14:paraId="5793D6F3" w14:textId="77777777" w:rsidR="00D35379" w:rsidRDefault="00D35379" w:rsidP="0093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516C" w14:textId="77777777" w:rsidR="004D0F39" w:rsidRPr="00E54E77" w:rsidRDefault="004D0F39" w:rsidP="00774865">
    <w:pPr>
      <w:pStyle w:val="AralkYok"/>
      <w:rPr>
        <w:rFonts w:ascii="Cambria" w:hAnsi="Cambria"/>
        <w:b/>
        <w:sz w:val="14"/>
        <w:szCs w:val="16"/>
      </w:rPr>
    </w:pPr>
  </w:p>
  <w:p w14:paraId="62FB4D76" w14:textId="3D45532F" w:rsidR="004D0F39" w:rsidRPr="00E54E77" w:rsidRDefault="00E54E77">
    <w:pPr>
      <w:pStyle w:val="AltBilgi"/>
      <w:rPr>
        <w:rFonts w:ascii="Cambria" w:hAnsi="Cambria"/>
        <w:b/>
        <w:sz w:val="20"/>
      </w:rPr>
    </w:pPr>
    <w:r w:rsidRPr="00E54E77">
      <w:rPr>
        <w:rFonts w:ascii="Cambria" w:hAnsi="Cambria"/>
        <w:b/>
        <w:sz w:val="20"/>
      </w:rPr>
      <w:tab/>
    </w:r>
    <w:r w:rsidRPr="00E54E77">
      <w:rPr>
        <w:rFonts w:ascii="Cambria" w:hAnsi="Cambria"/>
        <w:b/>
        <w:sz w:val="20"/>
      </w:rPr>
      <w:tab/>
      <w:t>ANDT_PB_PR_3.06_F03.Rev.0</w:t>
    </w:r>
    <w:r w:rsidR="002E6D9E">
      <w:rPr>
        <w:rFonts w:ascii="Cambria" w:hAnsi="Cambria"/>
        <w:b/>
        <w:sz w:val="20"/>
      </w:rPr>
      <w:t>1</w:t>
    </w:r>
    <w:r w:rsidRPr="00E54E77">
      <w:rPr>
        <w:rFonts w:ascii="Cambria" w:hAnsi="Cambria"/>
        <w:b/>
        <w:sz w:val="20"/>
      </w:rPr>
      <w:t>/</w:t>
    </w:r>
    <w:r w:rsidR="002E6D9E">
      <w:rPr>
        <w:rFonts w:ascii="Cambria" w:hAnsi="Cambria"/>
        <w:b/>
        <w:sz w:val="20"/>
      </w:rPr>
      <w:t>17.04.2023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94A45" w14:textId="77777777" w:rsidR="00D35379" w:rsidRDefault="00D35379" w:rsidP="009361A0">
      <w:pPr>
        <w:spacing w:after="0" w:line="240" w:lineRule="auto"/>
      </w:pPr>
      <w:r>
        <w:separator/>
      </w:r>
    </w:p>
  </w:footnote>
  <w:footnote w:type="continuationSeparator" w:id="0">
    <w:p w14:paraId="2A9858DC" w14:textId="77777777" w:rsidR="00D35379" w:rsidRDefault="00D35379" w:rsidP="00936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24"/>
      <w:gridCol w:w="7224"/>
    </w:tblGrid>
    <w:tr w:rsidR="009361A0" w:rsidRPr="00137D2C" w14:paraId="1390C819" w14:textId="77777777" w:rsidTr="00093308">
      <w:trPr>
        <w:trHeight w:val="1123"/>
      </w:trPr>
      <w:tc>
        <w:tcPr>
          <w:tcW w:w="3208" w:type="dxa"/>
          <w:shd w:val="clear" w:color="auto" w:fill="FFFFFF"/>
        </w:tcPr>
        <w:p w14:paraId="1B675546" w14:textId="77777777" w:rsidR="009361A0" w:rsidRPr="00137D2C" w:rsidRDefault="009361A0" w:rsidP="009361A0">
          <w:pPr>
            <w:pStyle w:val="ResimYazs1"/>
            <w:spacing w:after="120"/>
            <w:jc w:val="left"/>
            <w:rPr>
              <w:rFonts w:ascii="Calibri" w:hAnsi="Calibri" w:cs="Arial"/>
              <w:sz w:val="28"/>
              <w:szCs w:val="28"/>
              <w:lang w:val="de-DE"/>
            </w:rPr>
          </w:pPr>
          <w:r>
            <w:rPr>
              <w:rFonts w:ascii="Calibri" w:hAnsi="Calibri" w:cs="Arial"/>
              <w:noProof/>
              <w:sz w:val="28"/>
              <w:szCs w:val="2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736C9412" wp14:editId="27795F37">
                <wp:simplePos x="0" y="0"/>
                <wp:positionH relativeFrom="column">
                  <wp:posOffset>26670</wp:posOffset>
                </wp:positionH>
                <wp:positionV relativeFrom="paragraph">
                  <wp:posOffset>58420</wp:posOffset>
                </wp:positionV>
                <wp:extent cx="1800225" cy="571500"/>
                <wp:effectExtent l="0" t="0" r="0" b="0"/>
                <wp:wrapNone/>
                <wp:docPr id="2" name="Resim 2" descr="Logo 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66" w:type="dxa"/>
          <w:shd w:val="clear" w:color="auto" w:fill="FFFFFF"/>
          <w:vAlign w:val="center"/>
        </w:tcPr>
        <w:p w14:paraId="663F149A" w14:textId="77777777" w:rsidR="00F90107" w:rsidRDefault="00E54E77" w:rsidP="00F90107">
          <w:pPr>
            <w:pStyle w:val="AralkYok"/>
            <w:jc w:val="center"/>
            <w:rPr>
              <w:rFonts w:ascii="Cambria" w:hAnsi="Cambria"/>
              <w:b/>
              <w:sz w:val="28"/>
            </w:rPr>
          </w:pPr>
          <w:r w:rsidRPr="00F90107">
            <w:rPr>
              <w:rFonts w:ascii="Cambria" w:hAnsi="Cambria"/>
              <w:b/>
              <w:sz w:val="28"/>
            </w:rPr>
            <w:t>KAYNAKÇI ve KAYNAK OPERATÖRÜ</w:t>
          </w:r>
        </w:p>
        <w:p w14:paraId="1D063E4D" w14:textId="77777777" w:rsidR="009361A0" w:rsidRPr="00F90107" w:rsidRDefault="00E54E77" w:rsidP="00F90107">
          <w:pPr>
            <w:pStyle w:val="AralkYok"/>
            <w:jc w:val="center"/>
            <w:rPr>
              <w:rFonts w:ascii="Cambria" w:hAnsi="Cambria"/>
              <w:b/>
            </w:rPr>
          </w:pPr>
          <w:r w:rsidRPr="00F90107">
            <w:rPr>
              <w:rFonts w:ascii="Cambria" w:hAnsi="Cambria"/>
              <w:b/>
              <w:sz w:val="28"/>
            </w:rPr>
            <w:t>ADAY BİLGİLENDİRME FORMU</w:t>
          </w:r>
        </w:p>
      </w:tc>
    </w:tr>
  </w:tbl>
  <w:p w14:paraId="34591C6F" w14:textId="77777777" w:rsidR="009361A0" w:rsidRDefault="009361A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927"/>
    <w:multiLevelType w:val="hybridMultilevel"/>
    <w:tmpl w:val="79F2B5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A0BBD"/>
    <w:multiLevelType w:val="hybridMultilevel"/>
    <w:tmpl w:val="D6DAFE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1447F"/>
    <w:multiLevelType w:val="hybridMultilevel"/>
    <w:tmpl w:val="D8CC8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D1AF0"/>
    <w:multiLevelType w:val="hybridMultilevel"/>
    <w:tmpl w:val="274AC4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57043"/>
    <w:multiLevelType w:val="hybridMultilevel"/>
    <w:tmpl w:val="F5DA2D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F2D99"/>
    <w:multiLevelType w:val="hybridMultilevel"/>
    <w:tmpl w:val="E51C1B74"/>
    <w:lvl w:ilvl="0" w:tplc="041F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FAD5FD0"/>
    <w:multiLevelType w:val="hybridMultilevel"/>
    <w:tmpl w:val="898434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50337"/>
    <w:multiLevelType w:val="hybridMultilevel"/>
    <w:tmpl w:val="F79837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373867">
    <w:abstractNumId w:val="3"/>
  </w:num>
  <w:num w:numId="2" w16cid:durableId="1275480409">
    <w:abstractNumId w:val="0"/>
  </w:num>
  <w:num w:numId="3" w16cid:durableId="431896805">
    <w:abstractNumId w:val="4"/>
  </w:num>
  <w:num w:numId="4" w16cid:durableId="2060587360">
    <w:abstractNumId w:val="2"/>
  </w:num>
  <w:num w:numId="5" w16cid:durableId="100685002">
    <w:abstractNumId w:val="6"/>
  </w:num>
  <w:num w:numId="6" w16cid:durableId="327634562">
    <w:abstractNumId w:val="5"/>
  </w:num>
  <w:num w:numId="7" w16cid:durableId="1075593669">
    <w:abstractNumId w:val="1"/>
  </w:num>
  <w:num w:numId="8" w16cid:durableId="5799429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1B"/>
    <w:rsid w:val="00041A35"/>
    <w:rsid w:val="000431D4"/>
    <w:rsid w:val="00072787"/>
    <w:rsid w:val="00075FD2"/>
    <w:rsid w:val="00093308"/>
    <w:rsid w:val="00096418"/>
    <w:rsid w:val="0009739E"/>
    <w:rsid w:val="000B5AD3"/>
    <w:rsid w:val="000E4209"/>
    <w:rsid w:val="000F67FB"/>
    <w:rsid w:val="000F7578"/>
    <w:rsid w:val="00111E2A"/>
    <w:rsid w:val="00163BCC"/>
    <w:rsid w:val="001740A5"/>
    <w:rsid w:val="00187C56"/>
    <w:rsid w:val="0019322F"/>
    <w:rsid w:val="001B1AF6"/>
    <w:rsid w:val="001C7424"/>
    <w:rsid w:val="001D05F9"/>
    <w:rsid w:val="001D07C8"/>
    <w:rsid w:val="001D0FE7"/>
    <w:rsid w:val="001F2763"/>
    <w:rsid w:val="0020706B"/>
    <w:rsid w:val="00215399"/>
    <w:rsid w:val="0022768E"/>
    <w:rsid w:val="00233745"/>
    <w:rsid w:val="002402AA"/>
    <w:rsid w:val="00257C78"/>
    <w:rsid w:val="00272256"/>
    <w:rsid w:val="00274AC4"/>
    <w:rsid w:val="002E6D9E"/>
    <w:rsid w:val="003612E6"/>
    <w:rsid w:val="003712FB"/>
    <w:rsid w:val="00376C98"/>
    <w:rsid w:val="003F72ED"/>
    <w:rsid w:val="00427916"/>
    <w:rsid w:val="00445BF5"/>
    <w:rsid w:val="004768C5"/>
    <w:rsid w:val="00485FD8"/>
    <w:rsid w:val="00492497"/>
    <w:rsid w:val="004957E1"/>
    <w:rsid w:val="004A089C"/>
    <w:rsid w:val="004A1470"/>
    <w:rsid w:val="004A3044"/>
    <w:rsid w:val="004C1D0F"/>
    <w:rsid w:val="004C2241"/>
    <w:rsid w:val="004D0F39"/>
    <w:rsid w:val="004E55A4"/>
    <w:rsid w:val="004F4C1A"/>
    <w:rsid w:val="004F61E5"/>
    <w:rsid w:val="005101FF"/>
    <w:rsid w:val="00567F49"/>
    <w:rsid w:val="005966A1"/>
    <w:rsid w:val="005C3472"/>
    <w:rsid w:val="005E22C3"/>
    <w:rsid w:val="005E7471"/>
    <w:rsid w:val="00620193"/>
    <w:rsid w:val="00631825"/>
    <w:rsid w:val="00637EEB"/>
    <w:rsid w:val="00644CF7"/>
    <w:rsid w:val="00665A19"/>
    <w:rsid w:val="00677711"/>
    <w:rsid w:val="0069141C"/>
    <w:rsid w:val="006A4D4A"/>
    <w:rsid w:val="006C04F1"/>
    <w:rsid w:val="006C35B7"/>
    <w:rsid w:val="006D4479"/>
    <w:rsid w:val="006F3EA8"/>
    <w:rsid w:val="0074240D"/>
    <w:rsid w:val="00744382"/>
    <w:rsid w:val="00774865"/>
    <w:rsid w:val="00774BFF"/>
    <w:rsid w:val="00783FA3"/>
    <w:rsid w:val="007A1D23"/>
    <w:rsid w:val="007A4D6C"/>
    <w:rsid w:val="008008D2"/>
    <w:rsid w:val="0088320A"/>
    <w:rsid w:val="0091170C"/>
    <w:rsid w:val="009343DE"/>
    <w:rsid w:val="009361A0"/>
    <w:rsid w:val="00970A8C"/>
    <w:rsid w:val="0099311B"/>
    <w:rsid w:val="009A33DB"/>
    <w:rsid w:val="009C07EE"/>
    <w:rsid w:val="009C6069"/>
    <w:rsid w:val="009E15D4"/>
    <w:rsid w:val="009E1F0B"/>
    <w:rsid w:val="00A023CD"/>
    <w:rsid w:val="00A145D1"/>
    <w:rsid w:val="00A26A91"/>
    <w:rsid w:val="00A50B94"/>
    <w:rsid w:val="00A73F2A"/>
    <w:rsid w:val="00A76892"/>
    <w:rsid w:val="00AA5ED6"/>
    <w:rsid w:val="00AA736F"/>
    <w:rsid w:val="00AA7DCA"/>
    <w:rsid w:val="00B10C7E"/>
    <w:rsid w:val="00B53F71"/>
    <w:rsid w:val="00B56650"/>
    <w:rsid w:val="00B60797"/>
    <w:rsid w:val="00BB00B1"/>
    <w:rsid w:val="00BC5421"/>
    <w:rsid w:val="00BF1F25"/>
    <w:rsid w:val="00C564E9"/>
    <w:rsid w:val="00C83FF2"/>
    <w:rsid w:val="00CB0D2E"/>
    <w:rsid w:val="00CE5CC8"/>
    <w:rsid w:val="00D0053A"/>
    <w:rsid w:val="00D01F20"/>
    <w:rsid w:val="00D35379"/>
    <w:rsid w:val="00D35D97"/>
    <w:rsid w:val="00D56D79"/>
    <w:rsid w:val="00D6633E"/>
    <w:rsid w:val="00D74360"/>
    <w:rsid w:val="00DB4010"/>
    <w:rsid w:val="00DB6432"/>
    <w:rsid w:val="00DD4050"/>
    <w:rsid w:val="00E02912"/>
    <w:rsid w:val="00E34DC9"/>
    <w:rsid w:val="00E36651"/>
    <w:rsid w:val="00E52168"/>
    <w:rsid w:val="00E54E77"/>
    <w:rsid w:val="00E724E5"/>
    <w:rsid w:val="00E826D4"/>
    <w:rsid w:val="00E82B25"/>
    <w:rsid w:val="00EB07AB"/>
    <w:rsid w:val="00F438FF"/>
    <w:rsid w:val="00F45479"/>
    <w:rsid w:val="00F53FA7"/>
    <w:rsid w:val="00F77E2C"/>
    <w:rsid w:val="00F90107"/>
    <w:rsid w:val="00F94194"/>
    <w:rsid w:val="00FB5968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40C42"/>
  <w15:docId w15:val="{1F811931-968A-4782-98B6-253E8E76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C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6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61A0"/>
  </w:style>
  <w:style w:type="paragraph" w:styleId="AltBilgi">
    <w:name w:val="footer"/>
    <w:basedOn w:val="Normal"/>
    <w:link w:val="AltBilgiChar"/>
    <w:uiPriority w:val="99"/>
    <w:unhideWhenUsed/>
    <w:rsid w:val="00936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61A0"/>
  </w:style>
  <w:style w:type="character" w:styleId="SayfaNumaras">
    <w:name w:val="page number"/>
    <w:rsid w:val="009361A0"/>
    <w:rPr>
      <w:rFonts w:cs="Times New Roman"/>
    </w:rPr>
  </w:style>
  <w:style w:type="paragraph" w:customStyle="1" w:styleId="ResimYazs1">
    <w:name w:val="Resim Yazısı1"/>
    <w:basedOn w:val="Normal"/>
    <w:next w:val="Normal"/>
    <w:rsid w:val="009361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AU" w:eastAsia="ar-SA"/>
    </w:rPr>
  </w:style>
  <w:style w:type="table" w:styleId="TabloKlavuzu">
    <w:name w:val="Table Grid"/>
    <w:basedOn w:val="NormalTablo"/>
    <w:uiPriority w:val="39"/>
    <w:rsid w:val="00E0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5D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D01F2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33D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D0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styleId="Kpr">
    <w:name w:val="Hyperlink"/>
    <w:basedOn w:val="VarsaylanParagrafYazTipi"/>
    <w:uiPriority w:val="99"/>
    <w:unhideWhenUsed/>
    <w:rsid w:val="007443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F19ADE369856D4E9941043B6A8E6A72" ma:contentTypeVersion="13" ma:contentTypeDescription="Yeni belge oluşturun." ma:contentTypeScope="" ma:versionID="cea06ee80ae970f05d26a24875022ac0">
  <xsd:schema xmlns:xsd="http://www.w3.org/2001/XMLSchema" xmlns:xs="http://www.w3.org/2001/XMLSchema" xmlns:p="http://schemas.microsoft.com/office/2006/metadata/properties" xmlns:ns2="cd75534f-0214-4ef3-9592-4809d6856b83" xmlns:ns3="13e6aa04-284c-4780-a74b-affa60417958" targetNamespace="http://schemas.microsoft.com/office/2006/metadata/properties" ma:root="true" ma:fieldsID="ca78c16ab0cdc127c129d11e337721e2" ns2:_="" ns3:_="">
    <xsd:import namespace="cd75534f-0214-4ef3-9592-4809d6856b83"/>
    <xsd:import namespace="13e6aa04-284c-4780-a74b-affa60417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5534f-0214-4ef3-9592-4809d6856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Resim Etiketleri" ma:readOnly="false" ma:fieldId="{5cf76f15-5ced-4ddc-b409-7134ff3c332f}" ma:taxonomyMulti="true" ma:sspId="54e07c5f-de1d-44c1-9ff4-349ea8d1c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6aa04-284c-4780-a74b-affa6041795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279641e-58e5-425d-bcd0-ecae64f0d839}" ma:internalName="TaxCatchAll" ma:showField="CatchAllData" ma:web="13e6aa04-284c-4780-a74b-affa60417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d75534f-0214-4ef3-9592-4809d6856b83" xsi:nil="true"/>
    <lcf76f155ced4ddcb4097134ff3c332f xmlns="cd75534f-0214-4ef3-9592-4809d6856b83">
      <Terms xmlns="http://schemas.microsoft.com/office/infopath/2007/PartnerControls"/>
    </lcf76f155ced4ddcb4097134ff3c332f>
    <TaxCatchAll xmlns="13e6aa04-284c-4780-a74b-affa6041795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673B3E-58C1-4EF3-AD9B-C57BEF372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5534f-0214-4ef3-9592-4809d6856b83"/>
    <ds:schemaRef ds:uri="13e6aa04-284c-4780-a74b-affa60417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3853D2-52CB-4A42-85B2-F42229D206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04BAD3-0F42-4DFC-A9CA-DCD729E149EE}">
  <ds:schemaRefs>
    <ds:schemaRef ds:uri="http://schemas.microsoft.com/office/2006/metadata/properties"/>
    <ds:schemaRef ds:uri="http://schemas.microsoft.com/office/infopath/2007/PartnerControls"/>
    <ds:schemaRef ds:uri="cd75534f-0214-4ef3-9592-4809d6856b83"/>
    <ds:schemaRef ds:uri="13e6aa04-284c-4780-a74b-affa60417958"/>
  </ds:schemaRefs>
</ds:datastoreItem>
</file>

<file path=customXml/itemProps4.xml><?xml version="1.0" encoding="utf-8"?>
<ds:datastoreItem xmlns:ds="http://schemas.openxmlformats.org/officeDocument/2006/customXml" ds:itemID="{34F512CB-64D5-427E-B06D-C415C7AE33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 ÖZTÜRK</dc:creator>
  <cp:keywords/>
  <dc:description/>
  <cp:lastModifiedBy>Ekin Toptaş</cp:lastModifiedBy>
  <cp:revision>37</cp:revision>
  <cp:lastPrinted>2018-02-26T12:37:00Z</cp:lastPrinted>
  <dcterms:created xsi:type="dcterms:W3CDTF">2018-05-24T08:48:00Z</dcterms:created>
  <dcterms:modified xsi:type="dcterms:W3CDTF">2023-04-25T10:47:00Z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0x010100CF19ADE369856D4E9941043B6A8E6A72</vt:lpwstr>
  </property>
  <property fmtid="{D5CDD505-2E9C-101B-9397-08002B2CF9AE}" pid="3" name="Order">
    <vt:r8>999700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